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DE09"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45F0CB2C"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41AF30E6"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78F3C03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3A21136F"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21F35813" w14:textId="77777777" w:rsidR="00C315F9" w:rsidRDefault="00C315F9"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 entreprise ou assimilé (entité exerçant de manière régu</w:t>
      </w:r>
      <w:r w:rsidRPr="005F33EE">
        <w:rPr>
          <w:rFonts w:ascii="Times New Roman" w:eastAsia="Times New Roman" w:hAnsi="Times New Roman" w:cs="Times New Roman"/>
          <w:i/>
          <w:iCs/>
          <w:sz w:val="20"/>
          <w:szCs w:val="20"/>
          <w:lang w:eastAsia="zh-CN"/>
        </w:rPr>
        <w:t xml:space="preserve">lière des activités économiques) </w:t>
      </w:r>
    </w:p>
    <w:p w14:paraId="0F86A713" w14:textId="77777777" w:rsidR="00C315F9" w:rsidRDefault="002D7D7E"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C315F9">
        <w:rPr>
          <w:rFonts w:ascii="Times New Roman" w:eastAsia="Times New Roman" w:hAnsi="Times New Roman" w:cs="Times New Roman"/>
          <w:i/>
          <w:iCs/>
          <w:sz w:val="20"/>
          <w:szCs w:val="20"/>
          <w:lang w:eastAsia="zh-CN"/>
        </w:rPr>
        <w:t xml:space="preserve">un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3BC43308"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70E69D69"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5A31A760"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3DEEECCF"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11FFA05C"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16B7B720"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804871">
        <w:rPr>
          <w:rFonts w:ascii="Times New Roman" w:eastAsia="Times New Roman" w:hAnsi="Times New Roman" w:cs="Times New Roman"/>
          <w:i/>
          <w:iCs/>
          <w:sz w:val="20"/>
          <w:szCs w:val="20"/>
          <w:lang w:eastAsia="zh-CN"/>
        </w:rPr>
        <w:t>les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20F907F7"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R&amp;D indépendantes</w:t>
      </w:r>
      <w:r>
        <w:rPr>
          <w:rFonts w:ascii="Times New Roman" w:eastAsia="Times New Roman" w:hAnsi="Times New Roman" w:cs="Times New Roman"/>
          <w:i/>
          <w:iCs/>
          <w:sz w:val="20"/>
          <w:szCs w:val="20"/>
          <w:lang w:eastAsia="zh-CN"/>
        </w:rPr>
        <w:t xml:space="preserve"> ; </w:t>
      </w:r>
    </w:p>
    <w:p w14:paraId="0CB35132"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 de R&amp;D en collaboration</w:t>
      </w:r>
      <w:r>
        <w:rPr>
          <w:rFonts w:ascii="Times New Roman" w:eastAsia="Times New Roman" w:hAnsi="Times New Roman" w:cs="Times New Roman"/>
          <w:i/>
          <w:iCs/>
          <w:sz w:val="20"/>
          <w:szCs w:val="20"/>
          <w:lang w:eastAsia="zh-CN"/>
        </w:rPr>
        <w:t xml:space="preserve"> effective ; </w:t>
      </w:r>
    </w:p>
    <w:p w14:paraId="563EA30F"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3C02639F" w14:textId="77777777" w:rsidR="00804871" w:rsidRPr="005F33E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42B49730"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518F0C5"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48D9715C" w14:textId="77777777"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régulièrement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58DEAE50" w14:textId="77777777" w:rsidR="00525044" w:rsidRPr="00525044" w:rsidRDefault="00525044" w:rsidP="00525044">
      <w:pPr>
        <w:suppressAutoHyphens/>
        <w:spacing w:after="0" w:line="240" w:lineRule="auto"/>
        <w:jc w:val="center"/>
        <w:rPr>
          <w:rFonts w:ascii="Times New Roman" w:eastAsia="Times New Roman" w:hAnsi="Times New Roman" w:cs="Times New Roman"/>
          <w:i/>
          <w:iCs/>
          <w:sz w:val="20"/>
          <w:szCs w:val="20"/>
          <w:lang w:eastAsia="zh-CN"/>
        </w:rPr>
      </w:pPr>
    </w:p>
    <w:p w14:paraId="71D20F5F" w14:textId="77777777" w:rsidR="00525044" w:rsidRPr="005F33EE" w:rsidRDefault="00525044" w:rsidP="00525044">
      <w:pPr>
        <w:suppressAutoHyphens/>
        <w:spacing w:after="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Concrètement, une entité qui exerce </w:t>
      </w:r>
      <w:r w:rsidR="005F33EE">
        <w:rPr>
          <w:rFonts w:ascii="Times New Roman" w:eastAsia="Times New Roman" w:hAnsi="Times New Roman" w:cs="Times New Roman"/>
          <w:b/>
          <w:i/>
          <w:iCs/>
          <w:sz w:val="20"/>
          <w:szCs w:val="20"/>
          <w:lang w:eastAsia="zh-CN"/>
        </w:rPr>
        <w:t xml:space="preserve">à la fois des activités économiques et des activités non économiques </w:t>
      </w:r>
      <w:r w:rsidRPr="005F33EE">
        <w:rPr>
          <w:rFonts w:ascii="Times New Roman" w:eastAsia="Times New Roman" w:hAnsi="Times New Roman" w:cs="Times New Roman"/>
          <w:b/>
          <w:i/>
          <w:iCs/>
          <w:sz w:val="20"/>
          <w:szCs w:val="20"/>
          <w:lang w:eastAsia="zh-CN"/>
        </w:rPr>
        <w:t>ne sera pas qualifiée d’entreprise si</w:t>
      </w:r>
    </w:p>
    <w:p w14:paraId="22A4A753"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 les activités économiques consomment exactement les mêmes intrants (tels que matériel, équipement, main-d’œuvre, capital immobilisé…) que les activités non économiques </w:t>
      </w:r>
    </w:p>
    <w:p w14:paraId="0C9A2AAD"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lastRenderedPageBreak/>
        <w:t>ET</w:t>
      </w:r>
    </w:p>
    <w:p w14:paraId="1163F55C"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42C87AFA" w14:textId="77777777" w:rsidR="00525044"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la capacité affectée chaque année aux activités économiques n’excède pas 20 % de la capacité annuelle globale de l’entité concernée.</w:t>
      </w:r>
    </w:p>
    <w:p w14:paraId="20229746"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6A1212B9"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265292F"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ou qui exerce des activités économiques à caractère purement accessoire et qui est indépendante d’une entreprise. En d’autres termes, votre entité est une organisation non marchande si elle n’est ni un organisme de recherche ni une entreprise.</w:t>
      </w:r>
    </w:p>
    <w:p w14:paraId="0DE9D215"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E2D3995"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806EDB0"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CD92347"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012AFFF6"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69AA3770"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21DB0EF"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08199FB0"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5A0FD4C3"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2C62350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4E990E81"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60CE57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66F47F1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CBD8D32"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Nom et titre du ou des dirigeants principaux:</w:t>
      </w:r>
    </w:p>
    <w:p w14:paraId="1EDE9534"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5C0E9DCB"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7C84D89"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A5363FA"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0C2F342E"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09F191B2" w14:textId="77777777" w:rsidR="0053645A" w:rsidRPr="00380B22"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136F09FF"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25DF352F"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7F0812B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3C374C9"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2C642FB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1A885515"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7B34BDEC" w14:textId="77777777" w:rsidR="0053645A" w:rsidRPr="00380B22"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316708E3"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58CCB392"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4011D057"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06726D74"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6EDDB86E"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AF94421" w14:textId="77777777" w:rsidR="0053645A" w:rsidRPr="00380B22" w:rsidRDefault="0053645A" w:rsidP="0053645A">
      <w:pPr>
        <w:pStyle w:val="Lijstalinea"/>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57B77CAE"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536FF1F"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9E60EEC"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29D7323A"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653D2E50"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lastRenderedPageBreak/>
        <w:t xml:space="preserve">Mon entité dispose-t-elle : </w:t>
      </w:r>
    </w:p>
    <w:p w14:paraId="77269212"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Tabelraster"/>
        <w:tblW w:w="0" w:type="auto"/>
        <w:tblInd w:w="720" w:type="dxa"/>
        <w:tblLook w:val="04A0" w:firstRow="1" w:lastRow="0" w:firstColumn="1" w:lastColumn="0" w:noHBand="0" w:noVBand="1"/>
      </w:tblPr>
      <w:tblGrid>
        <w:gridCol w:w="5371"/>
        <w:gridCol w:w="2971"/>
      </w:tblGrid>
      <w:tr w:rsidR="0053645A" w:rsidRPr="00380B22" w14:paraId="597EBEA3" w14:textId="77777777" w:rsidTr="00350C16">
        <w:tc>
          <w:tcPr>
            <w:tcW w:w="5371" w:type="dxa"/>
            <w:shd w:val="clear" w:color="auto" w:fill="auto"/>
            <w:vAlign w:val="center"/>
          </w:tcPr>
          <w:p w14:paraId="1DBEA2A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57343C7"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21FBF1FA"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59CD9C6" w14:textId="77777777" w:rsidTr="00350C16">
        <w:tc>
          <w:tcPr>
            <w:tcW w:w="5371" w:type="dxa"/>
            <w:shd w:val="clear" w:color="auto" w:fill="auto"/>
            <w:vAlign w:val="center"/>
          </w:tcPr>
          <w:p w14:paraId="6E64639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1C4E1CD5" w14:textId="77777777" w:rsidR="0053645A" w:rsidRPr="00804871"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BB4E407"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15F06B9" w14:textId="77777777" w:rsidTr="00350C16">
        <w:tc>
          <w:tcPr>
            <w:tcW w:w="5371" w:type="dxa"/>
            <w:shd w:val="clear" w:color="auto" w:fill="auto"/>
            <w:vAlign w:val="center"/>
          </w:tcPr>
          <w:p w14:paraId="4D5B7D3C"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9E04DC0" w14:textId="77777777" w:rsidR="0053645A" w:rsidRPr="00804871"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D138841"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31C2332" w14:textId="77777777" w:rsidTr="00350C16">
        <w:tc>
          <w:tcPr>
            <w:tcW w:w="5371" w:type="dxa"/>
            <w:shd w:val="clear" w:color="auto" w:fill="auto"/>
            <w:vAlign w:val="center"/>
          </w:tcPr>
          <w:p w14:paraId="2591AA45"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 budget propre ?</w:t>
            </w:r>
          </w:p>
        </w:tc>
        <w:tc>
          <w:tcPr>
            <w:tcW w:w="2971" w:type="dxa"/>
            <w:shd w:val="clear" w:color="auto" w:fill="auto"/>
            <w:vAlign w:val="center"/>
          </w:tcPr>
          <w:p w14:paraId="603DE258" w14:textId="77777777" w:rsidR="0053645A" w:rsidRPr="00804871"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41213C89"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8DA5ED8" w14:textId="77777777" w:rsidTr="00350C16">
        <w:tc>
          <w:tcPr>
            <w:tcW w:w="5371" w:type="dxa"/>
            <w:shd w:val="clear" w:color="auto" w:fill="auto"/>
            <w:vAlign w:val="center"/>
          </w:tcPr>
          <w:p w14:paraId="597EFD52"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77C9098E" w14:textId="77777777" w:rsidR="0053645A" w:rsidRPr="00804871"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6807376"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7F77535" w14:textId="77777777" w:rsidTr="00350C16">
        <w:tc>
          <w:tcPr>
            <w:tcW w:w="5371" w:type="dxa"/>
            <w:shd w:val="clear" w:color="auto" w:fill="auto"/>
            <w:vAlign w:val="center"/>
          </w:tcPr>
          <w:p w14:paraId="2C754A61" w14:textId="47B7F149"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Contrôle-t-elle ou </w:t>
            </w:r>
            <w:proofErr w:type="spellStart"/>
            <w:r>
              <w:rPr>
                <w:rFonts w:ascii="Times New Roman" w:eastAsia="Times New Roman" w:hAnsi="Times New Roman" w:cs="Times New Roman"/>
                <w:bCs/>
                <w:lang w:eastAsia="zh-CN"/>
              </w:rPr>
              <w:t>ee</w:t>
            </w:r>
            <w:r w:rsidR="0053645A" w:rsidRPr="00380B22">
              <w:rPr>
                <w:rFonts w:ascii="Times New Roman" w:eastAsia="Times New Roman" w:hAnsi="Times New Roman" w:cs="Times New Roman"/>
                <w:bCs/>
                <w:lang w:eastAsia="zh-CN"/>
              </w:rPr>
              <w:t>st-elle</w:t>
            </w:r>
            <w:proofErr w:type="spellEnd"/>
            <w:r w:rsidR="0053645A" w:rsidRPr="00380B22">
              <w:rPr>
                <w:rFonts w:ascii="Times New Roman" w:eastAsia="Times New Roman" w:hAnsi="Times New Roman" w:cs="Times New Roman"/>
                <w:bCs/>
                <w:lang w:eastAsia="zh-CN"/>
              </w:rPr>
              <w:t xml:space="preserve"> contrôlée par une autre entité ? (majorité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2AB330C6"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762E4FC"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07E19D58" w14:textId="77777777" w:rsidTr="00350C16">
        <w:tc>
          <w:tcPr>
            <w:tcW w:w="5371" w:type="dxa"/>
            <w:shd w:val="clear" w:color="auto" w:fill="auto"/>
            <w:vAlign w:val="center"/>
          </w:tcPr>
          <w:p w14:paraId="1B584E0B"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25B6C308"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F64C4DF"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DFC385" w14:textId="77777777" w:rsidTr="00350C16">
        <w:tc>
          <w:tcPr>
            <w:tcW w:w="5371" w:type="dxa"/>
            <w:shd w:val="clear" w:color="auto" w:fill="auto"/>
            <w:vAlign w:val="center"/>
          </w:tcPr>
          <w:p w14:paraId="755DF608"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30B49289"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A664E8A" w14:textId="77777777" w:rsidR="0053645A" w:rsidRPr="00380B22"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605CB8C7"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6029A6F9"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38F781E3"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0A3EBCBB"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23DB0E8D"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25CA0F0A"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53AFC7FA"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19979764" w14:textId="77777777" w:rsidR="0053645A" w:rsidRPr="00400B5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67979B70"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3E32F5CC" w14:textId="77777777" w:rsidR="0053645A" w:rsidRPr="00400B5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440C7258" w14:textId="77777777" w:rsidR="0053645A" w:rsidRDefault="0053645A"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2C8B6EA4" w14:textId="77777777" w:rsidR="00022C54" w:rsidRDefault="00022C54"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C2046CB" w14:textId="77777777" w:rsidR="00380B22" w:rsidRPr="005F33EE" w:rsidRDefault="00B47535"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7D48C2F1"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6B6B98A6"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19CC1750"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5A7070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EF6ACC9" w14:textId="77777777" w:rsidR="00380B22" w:rsidRPr="005F33EE" w:rsidRDefault="00380B22" w:rsidP="00380B22">
      <w:pPr>
        <w:pStyle w:val="Lijstalinea"/>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84F7921"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BE6C639"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6F4F4D60"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0583F74" w14:textId="77777777" w:rsidR="00022C54" w:rsidRP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64872E6A" w14:textId="77777777" w:rsidR="00380B22" w:rsidRPr="005F33EE" w:rsidRDefault="00380B22" w:rsidP="005F33EE">
      <w:pPr>
        <w:pStyle w:val="Lijstalinea"/>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Existence d’activités économiques </w:t>
      </w:r>
    </w:p>
    <w:p w14:paraId="310C7A37"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46B9646D" w14:textId="77777777" w:rsidR="00380B22" w:rsidRPr="006F164C"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514E7846"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4A68E4A1"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517CE1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6D4A9E93" w14:textId="77777777" w:rsidR="00380B22" w:rsidRPr="006F164C"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62B25327"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E2CF2C8"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4D6AC6E9" w14:textId="77777777" w:rsidR="00380B22"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145DB3FC" w14:textId="77777777" w:rsidR="00400B5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69CE8E21" w14:textId="77777777" w:rsidR="00380B22" w:rsidRPr="005F33EE" w:rsidRDefault="00380B22"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Comptabilisation séparée des activités économiques et des activités non économiques liées à l’objectif premier de l’organisme de recherche</w:t>
      </w:r>
    </w:p>
    <w:p w14:paraId="342F820C"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1D9CDC14"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25B3BD50"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elles correspondent à une activité directement liée au fonctionnement de l’entité et sont nécessaires à celui-ci, </w:t>
      </w:r>
    </w:p>
    <w:p w14:paraId="7B727BED"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r w:rsidRPr="00380B22">
        <w:rPr>
          <w:rFonts w:ascii="Times New Roman" w:eastAsia="Times New Roman" w:hAnsi="Times New Roman" w:cs="Times New Roman"/>
          <w:bCs/>
          <w:lang w:val="nl-BE" w:eastAsia="zh-CN"/>
        </w:rPr>
        <w:t>ou</w:t>
      </w:r>
      <w:proofErr w:type="spellEnd"/>
      <w:r w:rsidRPr="00380B22">
        <w:rPr>
          <w:rFonts w:ascii="Times New Roman" w:eastAsia="Times New Roman" w:hAnsi="Times New Roman" w:cs="Times New Roman"/>
          <w:bCs/>
          <w:lang w:val="nl-BE" w:eastAsia="zh-CN"/>
        </w:rPr>
        <w:t xml:space="preserve"> </w:t>
      </w:r>
    </w:p>
    <w:p w14:paraId="72093971"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elles sont intrinsèquement liées à la principale utilisation non économique de l’entité, et ont une portée limitée</w:t>
      </w:r>
    </w:p>
    <w:p w14:paraId="66ED981D"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3F17850"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21A15E7F"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46B2E1E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57919530"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071541B6"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55868C7A"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25C8085A"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05F52AFB"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97EA132"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9FAD5F9"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26EFB75B"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5559E850"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75321F20"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1E991E98"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Si les activités économiques exercées par mon entité génèrent des revenus ou des bénéfices, ces derniers sont réinvestis dans les activités non-économiques principales de mon entité à savoir la recherche indépendante, la large diffusion des résultats de la recherche ou l’enseignement </w:t>
      </w:r>
    </w:p>
    <w:p w14:paraId="73376A48"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FF54DC9"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0B5D4C9"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0AB108C7" w14:textId="77777777" w:rsidR="00400B5E" w:rsidRPr="00525044"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44AA612E" w14:textId="77777777" w:rsidR="00525044" w:rsidRPr="005F33EE" w:rsidRDefault="00525044" w:rsidP="005F33EE">
      <w:pPr>
        <w:pStyle w:val="Lijstalinea"/>
        <w:numPr>
          <w:ilvl w:val="0"/>
          <w:numId w:val="25"/>
        </w:numPr>
        <w:suppressAutoHyphens/>
        <w:spacing w:after="0" w:line="240" w:lineRule="auto"/>
        <w:rPr>
          <w:rFonts w:ascii="Times New Roman" w:eastAsia="Times New Roman" w:hAnsi="Times New Roman" w:cs="Times New Roman"/>
          <w:b/>
          <w:bCs/>
          <w:sz w:val="20"/>
          <w:szCs w:val="20"/>
          <w:lang w:eastAsia="zh-CN"/>
        </w:rPr>
      </w:pPr>
      <w:r w:rsidRPr="005F33EE">
        <w:rPr>
          <w:rFonts w:ascii="Times New Roman" w:eastAsia="Times New Roman" w:hAnsi="Times New Roman" w:cs="Times New Roman"/>
          <w:b/>
          <w:bCs/>
          <w:sz w:val="24"/>
          <w:szCs w:val="24"/>
          <w:lang w:eastAsia="zh-CN"/>
        </w:rPr>
        <w:t xml:space="preserve">Moyens de financement globaux de l’entité </w:t>
      </w:r>
    </w:p>
    <w:p w14:paraId="575F05F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tbl>
      <w:tblPr>
        <w:tblW w:w="0" w:type="auto"/>
        <w:tblInd w:w="108" w:type="dxa"/>
        <w:tblLayout w:type="fixed"/>
        <w:tblLook w:val="0000" w:firstRow="0" w:lastRow="0" w:firstColumn="0" w:lastColumn="0" w:noHBand="0" w:noVBand="0"/>
      </w:tblPr>
      <w:tblGrid>
        <w:gridCol w:w="3402"/>
        <w:gridCol w:w="2639"/>
        <w:gridCol w:w="3021"/>
      </w:tblGrid>
      <w:tr w:rsidR="00525044" w:rsidRPr="00525044" w14:paraId="7B34D989" w14:textId="77777777" w:rsidTr="00350C16">
        <w:tc>
          <w:tcPr>
            <w:tcW w:w="3402" w:type="dxa"/>
            <w:tcBorders>
              <w:bottom w:val="single" w:sz="4" w:space="0" w:color="000000"/>
              <w:right w:val="single" w:sz="4" w:space="0" w:color="000000"/>
            </w:tcBorders>
            <w:shd w:val="clear" w:color="auto" w:fill="auto"/>
          </w:tcPr>
          <w:p w14:paraId="7374AFEA"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525044" w:rsidRDefault="00525044" w:rsidP="00525044">
            <w:pPr>
              <w:suppressAutoHyphens/>
              <w:spacing w:after="0" w:line="240" w:lineRule="auto"/>
              <w:jc w:val="center"/>
              <w:rPr>
                <w:rFonts w:ascii="Times New Roman" w:eastAsia="Times New Roman" w:hAnsi="Times New Roman" w:cs="Times New Roman"/>
                <w:sz w:val="24"/>
                <w:szCs w:val="24"/>
                <w:lang w:val="nl-BE" w:eastAsia="zh-CN"/>
              </w:rPr>
            </w:pPr>
            <w:r w:rsidRPr="00525044">
              <w:rPr>
                <w:rFonts w:ascii="Times New Roman" w:eastAsia="Times New Roman" w:hAnsi="Times New Roman" w:cs="Times New Roman"/>
                <w:b/>
                <w:sz w:val="24"/>
                <w:szCs w:val="24"/>
                <w:lang w:val="nl-BE" w:eastAsia="zh-CN"/>
              </w:rPr>
              <w:t xml:space="preserve">Période de </w:t>
            </w:r>
            <w:proofErr w:type="spellStart"/>
            <w:r w:rsidRPr="00525044">
              <w:rPr>
                <w:rFonts w:ascii="Times New Roman" w:eastAsia="Times New Roman" w:hAnsi="Times New Roman" w:cs="Times New Roman"/>
                <w:b/>
                <w:sz w:val="24"/>
                <w:szCs w:val="24"/>
                <w:lang w:val="nl-BE" w:eastAsia="zh-CN"/>
              </w:rPr>
              <w:t>référence</w:t>
            </w:r>
            <w:proofErr w:type="spellEnd"/>
          </w:p>
        </w:tc>
      </w:tr>
      <w:tr w:rsidR="00525044" w:rsidRPr="00525044" w14:paraId="4DEB0B10"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r w:rsidRPr="00525044">
              <w:rPr>
                <w:rFonts w:ascii="Times New Roman" w:eastAsia="Times New Roman" w:hAnsi="Times New Roman" w:cs="Times New Roman"/>
                <w:b/>
                <w:lang w:val="nl-BE" w:eastAsia="zh-CN"/>
              </w:rPr>
              <w:t xml:space="preserve">Modes de </w:t>
            </w:r>
            <w:proofErr w:type="spellStart"/>
            <w:r w:rsidRPr="00525044">
              <w:rPr>
                <w:rFonts w:ascii="Times New Roman" w:eastAsia="Times New Roman" w:hAnsi="Times New Roman" w:cs="Times New Roman"/>
                <w:b/>
                <w:lang w:val="nl-BE" w:eastAsia="zh-CN"/>
              </w:rPr>
              <w:t>financement</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525044" w:rsidRDefault="00525044" w:rsidP="00897A43">
            <w:pPr>
              <w:suppressAutoHyphens/>
              <w:spacing w:after="0" w:line="240" w:lineRule="auto"/>
              <w:jc w:val="center"/>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lang w:eastAsia="zh-CN"/>
              </w:rPr>
              <w:t>Dernier exercice comptable clôturé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1073E3A"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précédent N-1</w:t>
            </w:r>
          </w:p>
        </w:tc>
      </w:tr>
      <w:tr w:rsidR="00525044" w:rsidRPr="00525044" w14:paraId="35A93D2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Subventions</w:t>
            </w:r>
            <w:proofErr w:type="spellEnd"/>
            <w:r w:rsidRPr="00525044">
              <w:rPr>
                <w:rFonts w:ascii="Times New Roman" w:eastAsia="Times New Roman" w:hAnsi="Times New Roman" w:cs="Times New Roman"/>
                <w:lang w:val="nl-BE" w:eastAsia="zh-CN"/>
              </w:rPr>
              <w:t xml:space="preserve"> / </w:t>
            </w:r>
            <w:proofErr w:type="spellStart"/>
            <w:r w:rsidRPr="00525044">
              <w:rPr>
                <w:rFonts w:ascii="Times New Roman" w:eastAsia="Times New Roman" w:hAnsi="Times New Roman" w:cs="Times New Roman"/>
                <w:lang w:val="nl-BE" w:eastAsia="zh-CN"/>
              </w:rPr>
              <w:t>dotations</w:t>
            </w:r>
            <w:proofErr w:type="spellEnd"/>
            <w:r w:rsidRPr="00525044">
              <w:rPr>
                <w:rFonts w:ascii="Times New Roman" w:eastAsia="Times New Roman" w:hAnsi="Times New Roman" w:cs="Times New Roman"/>
                <w:lang w:val="nl-BE" w:eastAsia="zh-CN"/>
              </w:rPr>
              <w:t xml:space="preserve">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0D7FABA"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Cotisations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membres</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89EC80F"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 xml:space="preserve">Dons et </w:t>
            </w:r>
            <w:proofErr w:type="spellStart"/>
            <w:r w:rsidRPr="00525044">
              <w:rPr>
                <w:rFonts w:ascii="Times New Roman" w:eastAsia="Times New Roman" w:hAnsi="Times New Roman" w:cs="Times New Roman"/>
                <w:lang w:val="nl-BE" w:eastAsia="zh-CN"/>
              </w:rPr>
              <w:t>legs</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30B6CE5C"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r w:rsidRPr="00525044">
              <w:rPr>
                <w:rFonts w:ascii="Times New Roman" w:eastAsia="Times New Roman" w:hAnsi="Times New Roman" w:cs="Times New Roman"/>
                <w:lang w:eastAsia="zh-CN"/>
              </w:rPr>
              <w:t>Chiffres d’affaires</w:t>
            </w:r>
            <w:r w:rsidRPr="00525044">
              <w:rPr>
                <w:rFonts w:ascii="Times New Roman" w:eastAsia="Times New Roman" w:hAnsi="Times New Roman" w:cs="Times New Roman"/>
                <w:sz w:val="24"/>
                <w:szCs w:val="24"/>
                <w:lang w:eastAsia="zh-CN"/>
              </w:rPr>
              <w:t xml:space="preserve"> </w:t>
            </w:r>
            <w:r w:rsidRPr="00525044">
              <w:rPr>
                <w:rFonts w:ascii="Times New Roman" w:eastAsia="Times New Roman" w:hAnsi="Times New Roman" w:cs="Times New Roman"/>
                <w:lang w:eastAsia="zh-CN"/>
              </w:rPr>
              <w:t>(ventes / prestations / recettes)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6912C96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Autres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préciser</w:t>
            </w:r>
            <w:proofErr w:type="spellEnd"/>
            <w:r w:rsidRPr="00525044">
              <w:rPr>
                <w:rFonts w:ascii="Times New Roman" w:eastAsia="Times New Roman" w:hAnsi="Times New Roman" w:cs="Times New Roman"/>
                <w:lang w:val="nl-BE" w:eastAsia="zh-CN"/>
              </w:rPr>
              <w:t>)</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56366E35" w14:textId="77777777" w:rsidTr="00350C16">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 xml:space="preserve">Total </w:t>
            </w:r>
          </w:p>
        </w:tc>
        <w:tc>
          <w:tcPr>
            <w:tcW w:w="2639" w:type="dxa"/>
            <w:tcBorders>
              <w:left w:val="single" w:sz="4" w:space="0" w:color="000000"/>
              <w:bottom w:val="single" w:sz="4" w:space="0" w:color="000000"/>
              <w:right w:val="single" w:sz="4" w:space="0" w:color="000000"/>
            </w:tcBorders>
            <w:shd w:val="clear" w:color="auto" w:fill="auto"/>
          </w:tcPr>
          <w:p w14:paraId="6DE771F6"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w:t>
            </w:r>
          </w:p>
        </w:tc>
        <w:tc>
          <w:tcPr>
            <w:tcW w:w="3021" w:type="dxa"/>
            <w:tcBorders>
              <w:left w:val="single" w:sz="4" w:space="0" w:color="000000"/>
              <w:bottom w:val="single" w:sz="4" w:space="0" w:color="000000"/>
              <w:right w:val="single" w:sz="4" w:space="0" w:color="000000"/>
            </w:tcBorders>
            <w:shd w:val="clear" w:color="auto" w:fill="auto"/>
          </w:tcPr>
          <w:p w14:paraId="630BC94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bl>
    <w:p w14:paraId="012EBBED"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78EC3050"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18065644" w14:textId="77777777" w:rsidR="00B53C19" w:rsidRPr="00525044" w:rsidRDefault="00B53C19" w:rsidP="00525044">
      <w:pPr>
        <w:suppressAutoHyphens/>
        <w:spacing w:after="0" w:line="240" w:lineRule="auto"/>
        <w:rPr>
          <w:rFonts w:ascii="Times New Roman" w:eastAsia="Times New Roman" w:hAnsi="Times New Roman" w:cs="Times New Roman"/>
          <w:b/>
          <w:bCs/>
          <w:sz w:val="20"/>
          <w:szCs w:val="20"/>
          <w:lang w:eastAsia="zh-CN"/>
        </w:rPr>
      </w:pPr>
    </w:p>
    <w:p w14:paraId="46282E9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 xml:space="preserve">Affectation des moyens de financement </w:t>
      </w:r>
    </w:p>
    <w:tbl>
      <w:tblPr>
        <w:tblW w:w="0" w:type="auto"/>
        <w:tblInd w:w="108" w:type="dxa"/>
        <w:tblLayout w:type="fixed"/>
        <w:tblLook w:val="0000" w:firstRow="0" w:lastRow="0" w:firstColumn="0" w:lastColumn="0" w:noHBand="0" w:noVBand="0"/>
      </w:tblPr>
      <w:tblGrid>
        <w:gridCol w:w="4536"/>
        <w:gridCol w:w="2552"/>
        <w:gridCol w:w="1974"/>
      </w:tblGrid>
      <w:tr w:rsidR="00525044" w:rsidRPr="00525044"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eastAsia="zh-CN"/>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r w:rsidRPr="00525044">
              <w:rPr>
                <w:rFonts w:ascii="Times New Roman" w:eastAsia="Times New Roman" w:hAnsi="Times New Roman" w:cs="Times New Roman"/>
                <w:b/>
                <w:lang w:val="nl-BE" w:eastAsia="zh-CN"/>
              </w:rPr>
              <w:t xml:space="preserve">Période de </w:t>
            </w:r>
            <w:proofErr w:type="spellStart"/>
            <w:r w:rsidRPr="00525044">
              <w:rPr>
                <w:rFonts w:ascii="Times New Roman" w:eastAsia="Times New Roman" w:hAnsi="Times New Roman" w:cs="Times New Roman"/>
                <w:b/>
                <w:lang w:val="nl-BE" w:eastAsia="zh-CN"/>
              </w:rPr>
              <w:t>référence</w:t>
            </w:r>
            <w:proofErr w:type="spellEnd"/>
          </w:p>
        </w:tc>
      </w:tr>
      <w:tr w:rsidR="00525044" w:rsidRPr="00525044"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Utilisation</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525044" w:rsidRDefault="00525044" w:rsidP="00897A43">
            <w:pPr>
              <w:suppressAutoHyphens/>
              <w:spacing w:after="0" w:line="240" w:lineRule="auto"/>
              <w:jc w:val="center"/>
              <w:rPr>
                <w:rFonts w:ascii="Times New Roman" w:eastAsia="Times New Roman" w:hAnsi="Times New Roman" w:cs="Times New Roman"/>
                <w:b/>
                <w:lang w:eastAsia="zh-CN"/>
              </w:rPr>
            </w:pPr>
            <w:r w:rsidRPr="00525044">
              <w:rPr>
                <w:rFonts w:ascii="Times New Roman" w:eastAsia="Times New Roman" w:hAnsi="Times New Roman" w:cs="Times New Roman"/>
                <w:b/>
                <w:lang w:eastAsia="zh-CN"/>
              </w:rPr>
              <w:t>Dernier exercice comptable clôturé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précédent N-1</w:t>
            </w:r>
          </w:p>
        </w:tc>
      </w:tr>
      <w:tr w:rsidR="00525044" w:rsidRPr="00525044"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Immobilisations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incorporelles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brevets</w:t>
            </w:r>
            <w:proofErr w:type="spellEnd"/>
            <w:r w:rsidRPr="00525044">
              <w:rPr>
                <w:rFonts w:ascii="Times New Roman" w:eastAsia="Times New Roman" w:hAnsi="Times New Roman" w:cs="Times New Roman"/>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525044" w:rsidRDefault="00525044" w:rsidP="00525044">
            <w:pPr>
              <w:suppressAutoHyphens/>
              <w:spacing w:after="0" w:line="240" w:lineRule="auto"/>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Immobilisations corporelles (machines ; terrains ; bâtiments…)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777777" w:rsidR="00525044" w:rsidRPr="00525044" w:rsidRDefault="00525044" w:rsidP="00525044">
            <w:pPr>
              <w:suppressAutoHyphens/>
              <w:spacing w:after="0" w:line="240" w:lineRule="auto"/>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Coût de la main d’œuvre (bénévole ; employé ; indépendants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bl>
    <w:p w14:paraId="7D3B2EB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627BDFD8"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454758A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 xml:space="preserve">Listing global des activités </w:t>
      </w:r>
    </w:p>
    <w:p w14:paraId="5D21E4AD"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784E960A"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0" w:type="auto"/>
        <w:tblInd w:w="108" w:type="dxa"/>
        <w:tblLayout w:type="fixed"/>
        <w:tblLook w:val="0000" w:firstRow="0" w:lastRow="0" w:firstColumn="0" w:lastColumn="0" w:noHBand="0" w:noVBand="0"/>
      </w:tblPr>
      <w:tblGrid>
        <w:gridCol w:w="4678"/>
        <w:gridCol w:w="4394"/>
      </w:tblGrid>
      <w:tr w:rsidR="00525044" w:rsidRPr="00525044"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b/>
                <w:lang w:eastAsia="zh-CN"/>
              </w:rPr>
              <w:t>Période de référence</w:t>
            </w:r>
          </w:p>
        </w:tc>
      </w:tr>
      <w:tr w:rsidR="00525044" w:rsidRPr="00525044"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525044" w:rsidRDefault="00525044" w:rsidP="00897A43">
            <w:pPr>
              <w:suppressAutoHyphens/>
              <w:spacing w:after="0" w:line="240" w:lineRule="auto"/>
              <w:jc w:val="center"/>
              <w:rPr>
                <w:rFonts w:ascii="Times New Roman" w:eastAsia="Times New Roman" w:hAnsi="Times New Roman" w:cs="Times New Roman"/>
                <w:b/>
                <w:lang w:eastAsia="zh-CN"/>
              </w:rPr>
            </w:pPr>
            <w:r w:rsidRPr="00525044">
              <w:rPr>
                <w:rFonts w:ascii="Times New Roman" w:eastAsia="Times New Roman" w:hAnsi="Times New Roman" w:cs="Times New Roman"/>
                <w:b/>
                <w:lang w:eastAsia="zh-CN"/>
              </w:rPr>
              <w:t>Dernier exercice comptable clôturé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b/>
                <w:lang w:eastAsia="zh-CN"/>
              </w:rPr>
              <w:t>Exercice précédent N-1</w:t>
            </w:r>
          </w:p>
        </w:tc>
      </w:tr>
      <w:tr w:rsidR="00525044" w:rsidRPr="00525044"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sidR="00F3375E">
              <w:rPr>
                <w:rFonts w:ascii="Times New Roman" w:eastAsia="Times New Roman" w:hAnsi="Times New Roman" w:cs="Times New Roman"/>
                <w:i/>
                <w:lang w:eastAsia="zh-CN"/>
              </w:rPr>
              <w:t xml:space="preserve"> (non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Activités</w:t>
            </w:r>
            <w:proofErr w:type="spellEnd"/>
            <w:r w:rsidRPr="00525044">
              <w:rPr>
                <w:rFonts w:ascii="Times New Roman" w:eastAsia="Times New Roman" w:hAnsi="Times New Roman" w:cs="Times New Roman"/>
                <w:i/>
                <w:lang w:val="nl-BE" w:eastAsia="zh-CN"/>
              </w:rPr>
              <w:t xml:space="preserve"> de </w:t>
            </w:r>
            <w:proofErr w:type="spellStart"/>
            <w:r w:rsidRPr="00525044">
              <w:rPr>
                <w:rFonts w:ascii="Times New Roman" w:eastAsia="Times New Roman" w:hAnsi="Times New Roman" w:cs="Times New Roman"/>
                <w:i/>
                <w:lang w:val="nl-BE" w:eastAsia="zh-CN"/>
              </w:rPr>
              <w:t>sensibilisation</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r>
      <w:tr w:rsidR="00525044" w:rsidRPr="00525044"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Colloque</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r>
      <w:tr w:rsidR="00525044" w:rsidRPr="00525044"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D92851" w:rsidRDefault="00525044" w:rsidP="00525044">
            <w:pPr>
              <w:suppressAutoHyphens/>
              <w:spacing w:after="0" w:line="240" w:lineRule="auto"/>
              <w:jc w:val="center"/>
              <w:rPr>
                <w:rFonts w:ascii="Times New Roman" w:hAnsi="Times New Roman"/>
                <w:i/>
              </w:rPr>
            </w:pPr>
            <w:r w:rsidRPr="00D92851">
              <w:rPr>
                <w:rFonts w:ascii="Times New Roman" w:hAnsi="Times New Roman"/>
                <w:i/>
              </w:rPr>
              <w:t>Activités de recherche</w:t>
            </w:r>
            <w:r w:rsidR="00F3375E" w:rsidRPr="00D92851">
              <w:rPr>
                <w:rFonts w:ascii="Times New Roman" w:hAnsi="Times New Roman"/>
                <w:i/>
              </w:rPr>
              <w:t xml:space="preserve"> </w:t>
            </w:r>
            <w:r w:rsidR="00F3375E">
              <w:rPr>
                <w:rFonts w:ascii="Times New Roman" w:eastAsia="Times New Roman" w:hAnsi="Times New Roman" w:cs="Times New Roman"/>
                <w:i/>
                <w:lang w:eastAsia="zh-CN"/>
              </w:rPr>
              <w:t>(non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525044" w:rsidRDefault="00525044" w:rsidP="00525044">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sidR="00F3375E">
              <w:rPr>
                <w:rFonts w:ascii="Times New Roman" w:eastAsia="Times New Roman" w:hAnsi="Times New Roman" w:cs="Times New Roman"/>
                <w:bCs/>
                <w:i/>
                <w:lang w:val="nl-BE" w:eastAsia="zh-CN"/>
              </w:rPr>
              <w:t xml:space="preserve"> </w:t>
            </w:r>
            <w:r w:rsidR="00F3375E">
              <w:rPr>
                <w:rFonts w:ascii="Times New Roman" w:eastAsia="Times New Roman" w:hAnsi="Times New Roman" w:cs="Times New Roman"/>
                <w:i/>
                <w:lang w:val="nl-BE" w:eastAsia="zh-CN"/>
              </w:rPr>
              <w:t>(</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
        </w:tc>
      </w:tr>
      <w:tr w:rsidR="00525044" w:rsidRPr="00525044"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525044" w:rsidRDefault="00525044" w:rsidP="00525044">
            <w:pPr>
              <w:suppressAutoHyphens/>
              <w:spacing w:after="0" w:line="240" w:lineRule="auto"/>
              <w:jc w:val="center"/>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
        </w:tc>
      </w:tr>
    </w:tbl>
    <w:p w14:paraId="12CB1B27"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FCAD7F0"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lastRenderedPageBreak/>
        <w:t>Affectation des moyens de financement aux activités</w:t>
      </w:r>
    </w:p>
    <w:p w14:paraId="63CAF9F6"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Pour chaque type d’activités listées au point 3, veuillez remplir le tableau suivant.</w:t>
      </w:r>
    </w:p>
    <w:p w14:paraId="7CE44228" w14:textId="77777777" w:rsidR="00525044" w:rsidRPr="00525044" w:rsidRDefault="00525044" w:rsidP="00525044">
      <w:pPr>
        <w:suppressAutoHyphens/>
        <w:spacing w:after="0" w:line="240" w:lineRule="auto"/>
        <w:rPr>
          <w:rFonts w:ascii="Times New Roman" w:eastAsia="Times New Roman" w:hAnsi="Times New Roman" w:cs="Times New Roman"/>
          <w:b/>
          <w:sz w:val="24"/>
          <w:szCs w:val="24"/>
          <w:lang w:eastAsia="zh-CN"/>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525044" w14:paraId="01E2A1FA" w14:textId="77777777" w:rsidTr="00350C16">
        <w:tc>
          <w:tcPr>
            <w:tcW w:w="425" w:type="dxa"/>
            <w:tcBorders>
              <w:bottom w:val="single" w:sz="4" w:space="0" w:color="auto"/>
            </w:tcBorders>
          </w:tcPr>
          <w:p w14:paraId="5BCAF908"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2268" w:type="dxa"/>
            <w:tcBorders>
              <w:bottom w:val="single" w:sz="4" w:space="0" w:color="auto"/>
              <w:right w:val="single" w:sz="4" w:space="0" w:color="auto"/>
            </w:tcBorders>
            <w:shd w:val="clear" w:color="auto" w:fill="auto"/>
          </w:tcPr>
          <w:p w14:paraId="14C09588"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lang w:eastAsia="zh-CN"/>
              </w:rPr>
              <w:t>Moyens utilisés pour la réalisation des activités en (%) ou en (€)</w:t>
            </w:r>
            <w:r w:rsidRPr="00525044">
              <w:rPr>
                <w:rFonts w:ascii="Times New Roman" w:eastAsia="Times New Roman" w:hAnsi="Times New Roman" w:cs="Times New Roman"/>
                <w:sz w:val="24"/>
                <w:szCs w:val="24"/>
                <w:vertAlign w:val="superscript"/>
                <w:lang w:val="nl-BE" w:eastAsia="zh-CN"/>
              </w:rPr>
              <w:footnoteReference w:id="2"/>
            </w:r>
          </w:p>
        </w:tc>
      </w:tr>
      <w:tr w:rsidR="00525044" w:rsidRPr="00525044"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Activités</w:t>
            </w:r>
            <w:proofErr w:type="spellEnd"/>
            <w:r w:rsidRPr="00525044">
              <w:rPr>
                <w:rFonts w:ascii="Times New Roman" w:eastAsia="Times New Roman" w:hAnsi="Times New Roman" w:cs="Times New Roman"/>
                <w:b/>
                <w:lang w:val="nl-BE" w:eastAsia="zh-CN"/>
              </w:rPr>
              <w:t xml:space="preserve">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Immobilisations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incorporelles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brevets</w:t>
            </w:r>
            <w:proofErr w:type="spellEnd"/>
            <w:r w:rsidRPr="00525044">
              <w:rPr>
                <w:rFonts w:ascii="Times New Roman" w:eastAsia="Times New Roman" w:hAnsi="Times New Roman" w:cs="Times New Roman"/>
                <w:lang w:val="nl-BE" w:eastAsia="zh-CN"/>
              </w:rPr>
              <w:t xml:space="preserve">...) </w:t>
            </w:r>
          </w:p>
          <w:p w14:paraId="4B236D22"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lang w:val="nl-BE" w:eastAsia="zh-CN"/>
              </w:rPr>
              <w:t xml:space="preserve"> </w:t>
            </w: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Immobilisations corporelles (machines ; terrains ; bâtiments…)</w:t>
            </w:r>
          </w:p>
          <w:p w14:paraId="12E01336"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2126" w:type="dxa"/>
            <w:tcBorders>
              <w:top w:val="single" w:sz="4" w:space="0" w:color="000000"/>
              <w:left w:val="single" w:sz="4" w:space="0" w:color="000000"/>
              <w:bottom w:val="single" w:sz="18" w:space="0" w:color="auto"/>
              <w:right w:val="single" w:sz="4" w:space="0" w:color="auto"/>
            </w:tcBorders>
          </w:tcPr>
          <w:p w14:paraId="394DAE6C"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Coût de la main d’œuvre (bénévole ; employé ; indépendants …)</w:t>
            </w:r>
          </w:p>
          <w:p w14:paraId="74293ABA"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r w:rsidR="00525044" w:rsidRPr="00525044" w14:paraId="29A5A377" w14:textId="77777777" w:rsidTr="00350C16">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525044" w:rsidRDefault="00525044" w:rsidP="00525044">
            <w:pPr>
              <w:suppressAutoHyphens/>
              <w:spacing w:after="0" w:line="240" w:lineRule="auto"/>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525044" w14:paraId="2FE256CB" w14:textId="77777777" w:rsidTr="00350C16">
        <w:tc>
          <w:tcPr>
            <w:tcW w:w="425" w:type="dxa"/>
            <w:vMerge/>
            <w:tcBorders>
              <w:top w:val="single" w:sz="4" w:space="0" w:color="auto"/>
              <w:left w:val="single" w:sz="4" w:space="0" w:color="auto"/>
              <w:bottom w:val="single" w:sz="4" w:space="0" w:color="auto"/>
              <w:right w:val="single" w:sz="4" w:space="0" w:color="auto"/>
            </w:tcBorders>
          </w:tcPr>
          <w:p w14:paraId="527CC28D" w14:textId="77777777" w:rsidR="00525044" w:rsidRPr="00525044" w:rsidRDefault="00525044" w:rsidP="00525044">
            <w:pPr>
              <w:suppressAutoHyphens/>
              <w:spacing w:after="0" w:line="240" w:lineRule="auto"/>
              <w:rPr>
                <w:rFonts w:ascii="Times New Roman" w:eastAsia="Times New Roman" w:hAnsi="Times New Roman" w:cs="Times New Roman"/>
                <w:b/>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525044" w:rsidRDefault="00525044" w:rsidP="00525044">
            <w:pPr>
              <w:suppressAutoHyphens/>
              <w:spacing w:after="0" w:line="240" w:lineRule="auto"/>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258CD406" w14:textId="77777777" w:rsidTr="00350C16">
        <w:tc>
          <w:tcPr>
            <w:tcW w:w="425" w:type="dxa"/>
            <w:vMerge/>
            <w:tcBorders>
              <w:top w:val="single" w:sz="4" w:space="0" w:color="auto"/>
              <w:left w:val="single" w:sz="4" w:space="0" w:color="auto"/>
              <w:bottom w:val="single" w:sz="4" w:space="0" w:color="auto"/>
              <w:right w:val="single" w:sz="4" w:space="0" w:color="auto"/>
            </w:tcBorders>
          </w:tcPr>
          <w:p w14:paraId="19286D56" w14:textId="77777777" w:rsidR="00525044" w:rsidRPr="00525044" w:rsidRDefault="00525044" w:rsidP="00525044">
            <w:pPr>
              <w:suppressAutoHyphens/>
              <w:spacing w:after="0" w:line="240" w:lineRule="auto"/>
              <w:rPr>
                <w:rFonts w:ascii="Times New Roman" w:eastAsia="Times New Roman" w:hAnsi="Times New Roman" w:cs="Times New Roman"/>
                <w:b/>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525044" w:rsidRDefault="00525044" w:rsidP="00525044">
            <w:pPr>
              <w:suppressAutoHyphens/>
              <w:spacing w:after="0" w:line="240" w:lineRule="auto"/>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Exposition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56B5FBDC" w14:textId="77777777" w:rsidTr="00350C16">
        <w:tc>
          <w:tcPr>
            <w:tcW w:w="425" w:type="dxa"/>
            <w:vMerge/>
            <w:tcBorders>
              <w:top w:val="single" w:sz="4" w:space="0" w:color="auto"/>
              <w:left w:val="single" w:sz="4" w:space="0" w:color="auto"/>
              <w:bottom w:val="single" w:sz="18" w:space="0" w:color="auto"/>
              <w:right w:val="single" w:sz="4" w:space="0" w:color="auto"/>
            </w:tcBorders>
          </w:tcPr>
          <w:p w14:paraId="26AEA48D"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Conférence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795D1DE4" w14:textId="77777777" w:rsidTr="00350C16">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proofErr w:type="spellStart"/>
            <w:r w:rsidRPr="00525044">
              <w:rPr>
                <w:rFonts w:ascii="Times New Roman" w:eastAsia="Times New Roman" w:hAnsi="Times New Roman" w:cs="Times New Roman"/>
                <w:bCs/>
                <w:i/>
                <w:lang w:val="nl-BE" w:eastAsia="zh-CN"/>
              </w:rPr>
              <w:t>Colloque</w:t>
            </w:r>
            <w:proofErr w:type="spellEnd"/>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21C3903" w14:textId="77777777" w:rsidTr="00350C16">
        <w:tc>
          <w:tcPr>
            <w:tcW w:w="425" w:type="dxa"/>
            <w:vMerge/>
            <w:tcBorders>
              <w:left w:val="single" w:sz="4" w:space="0" w:color="auto"/>
              <w:bottom w:val="single" w:sz="4" w:space="0" w:color="auto"/>
              <w:right w:val="single" w:sz="4" w:space="0" w:color="auto"/>
            </w:tcBorders>
            <w:textDirection w:val="btLr"/>
          </w:tcPr>
          <w:p w14:paraId="0450A127"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proofErr w:type="spellStart"/>
            <w:r w:rsidRPr="00525044">
              <w:rPr>
                <w:rFonts w:ascii="Times New Roman" w:eastAsia="Times New Roman" w:hAnsi="Times New Roman" w:cs="Times New Roman"/>
                <w:bCs/>
                <w:i/>
                <w:lang w:val="nl-BE" w:eastAsia="zh-CN"/>
              </w:rPr>
              <w:t>Activités</w:t>
            </w:r>
            <w:proofErr w:type="spellEnd"/>
            <w:r w:rsidRPr="00525044">
              <w:rPr>
                <w:rFonts w:ascii="Times New Roman" w:eastAsia="Times New Roman" w:hAnsi="Times New Roman" w:cs="Times New Roman"/>
                <w:bCs/>
                <w:i/>
                <w:lang w:val="nl-BE" w:eastAsia="zh-CN"/>
              </w:rPr>
              <w:t xml:space="preserve"> de recherche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4082F6D1" w14:textId="77777777" w:rsidTr="00350C16">
        <w:tc>
          <w:tcPr>
            <w:tcW w:w="425" w:type="dxa"/>
            <w:vMerge/>
            <w:tcBorders>
              <w:left w:val="single" w:sz="4" w:space="0" w:color="auto"/>
              <w:bottom w:val="single" w:sz="4" w:space="0" w:color="auto"/>
              <w:right w:val="single" w:sz="4" w:space="0" w:color="auto"/>
            </w:tcBorders>
          </w:tcPr>
          <w:p w14:paraId="7FC3F197"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525044" w:rsidRDefault="00525044" w:rsidP="00525044">
            <w:pPr>
              <w:suppressAutoHyphens/>
              <w:spacing w:after="0" w:line="240" w:lineRule="auto"/>
              <w:rPr>
                <w:rFonts w:ascii="Times New Roman" w:eastAsia="Times New Roman" w:hAnsi="Times New Roman" w:cs="Times New Roman"/>
                <w:i/>
                <w:sz w:val="24"/>
                <w:szCs w:val="24"/>
                <w:lang w:val="nl-BE" w:eastAsia="zh-CN"/>
              </w:rPr>
            </w:pPr>
            <w:r w:rsidRPr="00525044">
              <w:rPr>
                <w:rFonts w:ascii="Times New Roman" w:eastAsia="Times New Roman" w:hAnsi="Times New Roman" w:cs="Times New Roman"/>
                <w:i/>
                <w:sz w:val="24"/>
                <w:szCs w:val="24"/>
                <w:lang w:val="nl-BE" w:eastAsia="zh-CN"/>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525044" w:rsidRDefault="00525044" w:rsidP="00525044">
            <w:pPr>
              <w:suppressAutoHyphens/>
              <w:spacing w:after="0" w:line="240" w:lineRule="auto"/>
              <w:jc w:val="right"/>
              <w:rPr>
                <w:rFonts w:ascii="Times New Roman" w:eastAsia="Times New Roman" w:hAnsi="Times New Roman" w:cs="Times New Roman"/>
                <w:b/>
                <w:bCs/>
                <w:sz w:val="24"/>
                <w:szCs w:val="24"/>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r>
      <w:tr w:rsidR="00525044" w:rsidRPr="00525044" w14:paraId="287CCD6D" w14:textId="77777777" w:rsidTr="00350C16">
        <w:tc>
          <w:tcPr>
            <w:tcW w:w="425" w:type="dxa"/>
            <w:vMerge/>
            <w:tcBorders>
              <w:left w:val="single" w:sz="4" w:space="0" w:color="auto"/>
              <w:bottom w:val="single" w:sz="4" w:space="0" w:color="auto"/>
              <w:right w:val="single" w:sz="4" w:space="0" w:color="auto"/>
            </w:tcBorders>
          </w:tcPr>
          <w:p w14:paraId="7B4386B0"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251F761" w14:textId="77777777" w:rsidTr="00350C16">
        <w:tc>
          <w:tcPr>
            <w:tcW w:w="425" w:type="dxa"/>
            <w:vMerge/>
            <w:tcBorders>
              <w:left w:val="single" w:sz="4" w:space="0" w:color="auto"/>
              <w:bottom w:val="single" w:sz="4" w:space="0" w:color="auto"/>
              <w:right w:val="single" w:sz="4" w:space="0" w:color="auto"/>
            </w:tcBorders>
          </w:tcPr>
          <w:p w14:paraId="56E1878B"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E96853A" w14:textId="77777777" w:rsidTr="00350C16">
        <w:tc>
          <w:tcPr>
            <w:tcW w:w="425" w:type="dxa"/>
            <w:vMerge/>
            <w:tcBorders>
              <w:left w:val="single" w:sz="4" w:space="0" w:color="auto"/>
              <w:bottom w:val="single" w:sz="4" w:space="0" w:color="auto"/>
              <w:right w:val="single" w:sz="4" w:space="0" w:color="auto"/>
            </w:tcBorders>
          </w:tcPr>
          <w:p w14:paraId="0D8C055B"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bl>
    <w:p w14:paraId="2F81E880" w14:textId="77777777" w:rsidR="00804871" w:rsidRDefault="00804871" w:rsidP="00525044">
      <w:pPr>
        <w:keepNext/>
        <w:shd w:val="clear" w:color="auto" w:fill="FFFFFF"/>
        <w:suppressAutoHyphens/>
        <w:spacing w:line="256" w:lineRule="auto"/>
        <w:rPr>
          <w:rFonts w:ascii="Times New Roman" w:eastAsia="Calibri" w:hAnsi="Times New Roman" w:cs="Times New Roman"/>
        </w:rPr>
      </w:pPr>
    </w:p>
    <w:p w14:paraId="25C13597" w14:textId="77777777" w:rsidR="00400B5E" w:rsidRDefault="00400B5E" w:rsidP="00525044">
      <w:pPr>
        <w:keepNext/>
        <w:shd w:val="clear" w:color="auto" w:fill="FFFFFF"/>
        <w:suppressAutoHyphens/>
        <w:spacing w:line="256" w:lineRule="auto"/>
        <w:rPr>
          <w:rFonts w:ascii="Times New Roman" w:eastAsia="Calibri" w:hAnsi="Times New Roman" w:cs="Times New Roman"/>
        </w:rPr>
      </w:pPr>
    </w:p>
    <w:p w14:paraId="0031B973" w14:textId="77777777" w:rsidR="00C3761D" w:rsidRPr="005F33E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rPr>
      </w:pPr>
      <w:r w:rsidRPr="005F33EE">
        <w:rPr>
          <w:rFonts w:ascii="Times New Roman" w:eastAsia="Calibri" w:hAnsi="Times New Roman" w:cs="Times New Roman"/>
          <w:b/>
          <w:sz w:val="24"/>
          <w:szCs w:val="24"/>
          <w:u w:val="single"/>
        </w:rPr>
        <w:t xml:space="preserve">Analyse des tableaux : </w:t>
      </w:r>
    </w:p>
    <w:p w14:paraId="0EA43138" w14:textId="77777777" w:rsidR="00E60091" w:rsidRDefault="00E60091" w:rsidP="00525044">
      <w:pPr>
        <w:keepNext/>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Au vu des informations renseignées dans les tableaux ci-dessus : </w:t>
      </w:r>
    </w:p>
    <w:p w14:paraId="4C00ECEA" w14:textId="77777777" w:rsidR="00E60091" w:rsidRPr="005F33EE"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rPr>
      </w:pPr>
      <w:r w:rsidRPr="005F33EE">
        <w:rPr>
          <w:rFonts w:ascii="Times New Roman" w:eastAsia="Calibri" w:hAnsi="Times New Roman" w:cs="Times New Roman"/>
        </w:rPr>
        <w:t xml:space="preserve">Mon entité utilise-t-elle les mêmes intrants (matériel, équipements, main d’œuvre) pour l’exercice des activités économiques et des activités non économiques ? </w:t>
      </w:r>
    </w:p>
    <w:p w14:paraId="5A8D9E5C" w14:textId="77777777" w:rsidR="00E60091" w:rsidRPr="00525044"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06011B2C" w14:textId="77777777" w:rsidR="00E60091"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737C221A" w14:textId="77777777" w:rsidR="00E60091" w:rsidRPr="00525044"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BE" w:eastAsia="zh-CN"/>
        </w:rPr>
      </w:pPr>
    </w:p>
    <w:p w14:paraId="7C352558" w14:textId="77777777" w:rsidR="00C3761D"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L’exercice des activités économiques de mon entité nécessite-t-il la mise à disposition de plus de 20% des intrants ci-dessus évoqués ?  </w:t>
      </w:r>
    </w:p>
    <w:p w14:paraId="1DE6A25F"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33EFE4AA"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1524128C" w14:textId="77777777" w:rsidR="00E60091" w:rsidRDefault="00E60091" w:rsidP="005F33EE">
      <w:pPr>
        <w:pStyle w:val="Lijstalinea"/>
        <w:keepNext/>
        <w:shd w:val="clear" w:color="auto" w:fill="FFFFFF"/>
        <w:suppressAutoHyphens/>
        <w:spacing w:line="256" w:lineRule="auto"/>
        <w:ind w:left="1776"/>
        <w:rPr>
          <w:rFonts w:ascii="Times New Roman" w:eastAsia="Calibri" w:hAnsi="Times New Roman" w:cs="Times New Roman"/>
        </w:rPr>
      </w:pPr>
    </w:p>
    <w:p w14:paraId="23E82E99" w14:textId="77777777" w:rsidR="00400B5E" w:rsidRDefault="00400B5E" w:rsidP="005F33EE">
      <w:pPr>
        <w:pStyle w:val="Lijstalinea"/>
        <w:keepNext/>
        <w:shd w:val="clear" w:color="auto" w:fill="FFFFFF"/>
        <w:suppressAutoHyphens/>
        <w:spacing w:line="256" w:lineRule="auto"/>
        <w:ind w:left="1776"/>
        <w:rPr>
          <w:rFonts w:ascii="Times New Roman" w:eastAsia="Calibri" w:hAnsi="Times New Roman" w:cs="Times New Roman"/>
        </w:rPr>
      </w:pPr>
    </w:p>
    <w:p w14:paraId="1D505DBB" w14:textId="77777777" w:rsidR="00400B5E" w:rsidRDefault="00400B5E" w:rsidP="005F33EE">
      <w:pPr>
        <w:pStyle w:val="Lijstalinea"/>
        <w:keepNext/>
        <w:shd w:val="clear" w:color="auto" w:fill="FFFFFF"/>
        <w:suppressAutoHyphens/>
        <w:spacing w:line="256" w:lineRule="auto"/>
        <w:ind w:left="1776"/>
        <w:rPr>
          <w:rFonts w:ascii="Times New Roman" w:eastAsia="Calibri" w:hAnsi="Times New Roman" w:cs="Times New Roman"/>
        </w:rPr>
      </w:pPr>
    </w:p>
    <w:p w14:paraId="2F28809D" w14:textId="77777777" w:rsidR="00400B5E" w:rsidRPr="005F33EE" w:rsidRDefault="00400B5E" w:rsidP="005F33EE">
      <w:pPr>
        <w:pStyle w:val="Lijstalinea"/>
        <w:keepNext/>
        <w:shd w:val="clear" w:color="auto" w:fill="FFFFFF"/>
        <w:suppressAutoHyphens/>
        <w:spacing w:line="256" w:lineRule="auto"/>
        <w:ind w:left="1776"/>
        <w:rPr>
          <w:rFonts w:ascii="Times New Roman" w:eastAsia="Calibri" w:hAnsi="Times New Roman" w:cs="Times New Roman"/>
        </w:rPr>
      </w:pPr>
    </w:p>
    <w:p w14:paraId="3FDACAEC" w14:textId="77777777" w:rsidR="00525044" w:rsidRPr="005F33EE" w:rsidRDefault="00525044" w:rsidP="00525044">
      <w:pPr>
        <w:suppressAutoHyphens/>
        <w:spacing w:after="0" w:line="240" w:lineRule="auto"/>
        <w:ind w:left="1080"/>
        <w:rPr>
          <w:rFonts w:ascii="Times New Roman" w:eastAsia="Times New Roman" w:hAnsi="Times New Roman" w:cs="Times New Roman"/>
          <w:bCs/>
          <w:lang w:eastAsia="zh-CN"/>
        </w:rPr>
      </w:pPr>
    </w:p>
    <w:p w14:paraId="47A788F0" w14:textId="77777777" w:rsidR="00525044" w:rsidRPr="00525044" w:rsidRDefault="00525044" w:rsidP="00525044">
      <w:pPr>
        <w:keepNext/>
        <w:shd w:val="clear" w:color="auto" w:fill="FFFFFF"/>
        <w:suppressAutoHyphens/>
        <w:spacing w:line="256" w:lineRule="auto"/>
        <w:rPr>
          <w:rFonts w:ascii="Times New Roman" w:eastAsia="Calibri" w:hAnsi="Times New Roman" w:cs="Times New Roman"/>
          <w:b/>
          <w:u w:val="single"/>
        </w:rPr>
      </w:pPr>
      <w:r w:rsidRPr="00525044">
        <w:rPr>
          <w:rFonts w:ascii="Times New Roman" w:eastAsia="Calibri" w:hAnsi="Times New Roman" w:cs="Times New Roman"/>
          <w:b/>
          <w:u w:val="single"/>
        </w:rPr>
        <w:lastRenderedPageBreak/>
        <w:t>Conclusion :</w:t>
      </w:r>
    </w:p>
    <w:p w14:paraId="013D4ACA" w14:textId="77777777" w:rsidR="00525044" w:rsidRPr="00525044" w:rsidRDefault="00525044" w:rsidP="0052504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sidR="00B53C19">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76AD491"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48698675"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13581C4C" w14:textId="77777777" w:rsidR="00400B5E"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36424D0D"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rPr>
      </w:pPr>
    </w:p>
    <w:p w14:paraId="2892C377" w14:textId="77777777" w:rsid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21617A9C" w14:textId="77777777" w:rsidR="00400B5E" w:rsidRP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33A96600"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04BAD1BD"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0E0CFAEF"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30349F0"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50384EFC"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1B3AE860"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3DF161A6"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703BEEAD"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464046BA"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2AE62C5B"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B407048" w14:textId="77777777" w:rsidR="00400B5E" w:rsidRDefault="00400B5E" w:rsidP="00525044">
      <w:pPr>
        <w:keepNext/>
        <w:shd w:val="clear" w:color="auto" w:fill="FFFFFF"/>
        <w:suppressAutoHyphens/>
        <w:spacing w:line="256" w:lineRule="auto"/>
        <w:rPr>
          <w:rFonts w:ascii="Calibri" w:eastAsia="Calibri" w:hAnsi="Calibri" w:cs="Times New Roman"/>
        </w:rPr>
      </w:pPr>
    </w:p>
    <w:p w14:paraId="52205019"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3CADB609" w14:textId="5A50A72E"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8A3F95">
        <w:rPr>
          <w:rFonts w:ascii="Calibri" w:eastAsia="Times New Roman" w:hAnsi="Calibri" w:cs="Calibri"/>
          <w:b/>
          <w:color w:val="02488E"/>
          <w:sz w:val="24"/>
          <w:szCs w:val="24"/>
          <w:lang w:eastAsia="zh-CN"/>
        </w:rPr>
        <w:t>Isabella Del Bino,</w:t>
      </w:r>
      <w:r w:rsidR="00E60091">
        <w:rPr>
          <w:rFonts w:ascii="Calibri" w:eastAsia="Times New Roman" w:hAnsi="Calibri" w:cs="Calibri"/>
          <w:b/>
          <w:color w:val="02488E"/>
          <w:sz w:val="24"/>
          <w:szCs w:val="24"/>
          <w:lang w:eastAsia="zh-CN"/>
        </w:rPr>
        <w:tab/>
      </w:r>
      <w:proofErr w:type="spellStart"/>
      <w:r w:rsidR="00F3375E" w:rsidRPr="00D92851">
        <w:rPr>
          <w:rFonts w:ascii="Calibri" w:hAnsi="Calibri"/>
          <w:b/>
          <w:color w:val="0000FF"/>
          <w:sz w:val="24"/>
          <w:u w:val="single"/>
        </w:rPr>
        <w:t>idelbino</w:t>
      </w:r>
      <w:r w:rsidR="00F3375E">
        <w:rPr>
          <w:rStyle w:val="Hyperlink"/>
          <w:rFonts w:ascii="Calibri" w:eastAsia="Times New Roman" w:hAnsi="Calibri" w:cs="Calibri"/>
          <w:b/>
          <w:sz w:val="24"/>
        </w:rPr>
        <w:t>@innoviris.brussels</w:t>
      </w:r>
      <w:proofErr w:type="spellEnd"/>
      <w:r w:rsidRPr="00525044">
        <w:rPr>
          <w:rFonts w:ascii="Calibri" w:eastAsia="Times New Roman" w:hAnsi="Calibri" w:cs="Calibri"/>
          <w:b/>
          <w:color w:val="0000FF"/>
          <w:sz w:val="24"/>
          <w:szCs w:val="24"/>
          <w:u w:val="single"/>
          <w:lang w:eastAsia="zh-CN"/>
        </w:rPr>
        <w:t xml:space="preserve"> </w:t>
      </w:r>
      <w:r w:rsidR="007561EA">
        <w:rPr>
          <w:rFonts w:ascii="Calibri" w:eastAsia="Times New Roman" w:hAnsi="Calibri" w:cs="Calibri"/>
          <w:b/>
          <w:color w:val="02488E"/>
          <w:sz w:val="24"/>
          <w:szCs w:val="24"/>
          <w:lang w:eastAsia="zh-CN"/>
        </w:rPr>
        <w:t xml:space="preserve">+32 2 600 50 </w:t>
      </w:r>
      <w:r w:rsidR="00240052">
        <w:rPr>
          <w:rFonts w:ascii="Calibri" w:eastAsia="Times New Roman" w:hAnsi="Calibri" w:cs="Calibri"/>
          <w:b/>
          <w:color w:val="02488E"/>
          <w:sz w:val="24"/>
          <w:szCs w:val="24"/>
          <w:lang w:eastAsia="zh-CN"/>
        </w:rPr>
        <w:t>73</w:t>
      </w:r>
    </w:p>
    <w:p w14:paraId="6F2D40C6"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6AEFC" w14:textId="77777777" w:rsidR="00166E10" w:rsidRDefault="00166E10" w:rsidP="00525044">
      <w:pPr>
        <w:spacing w:after="0" w:line="240" w:lineRule="auto"/>
      </w:pPr>
      <w:r>
        <w:separator/>
      </w:r>
    </w:p>
  </w:endnote>
  <w:endnote w:type="continuationSeparator" w:id="0">
    <w:p w14:paraId="13B4B10A" w14:textId="77777777" w:rsidR="00166E10" w:rsidRDefault="00166E10" w:rsidP="00525044">
      <w:pPr>
        <w:spacing w:after="0" w:line="240" w:lineRule="auto"/>
      </w:pPr>
      <w:r>
        <w:continuationSeparator/>
      </w:r>
    </w:p>
  </w:endnote>
  <w:endnote w:type="continuationNotice" w:id="1">
    <w:p w14:paraId="7C935E98" w14:textId="77777777" w:rsidR="00166E10" w:rsidRDefault="00166E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0757729"/>
      <w:docPartObj>
        <w:docPartGallery w:val="Page Numbers (Bottom of Page)"/>
        <w:docPartUnique/>
      </w:docPartObj>
    </w:sdtPr>
    <w:sdtEndPr/>
    <w:sdtContent>
      <w:p w14:paraId="57421939" w14:textId="4D125758" w:rsidR="00350C16" w:rsidRDefault="00350C16">
        <w:pPr>
          <w:pStyle w:val="Voettekst"/>
          <w:jc w:val="center"/>
        </w:pPr>
        <w:r>
          <w:fldChar w:fldCharType="begin"/>
        </w:r>
        <w:r>
          <w:instrText>PAGE   \* MERGEFORMAT</w:instrText>
        </w:r>
        <w:r>
          <w:fldChar w:fldCharType="separate"/>
        </w:r>
        <w:r w:rsidR="004F57B1" w:rsidRPr="004F57B1">
          <w:rPr>
            <w:noProof/>
            <w:lang w:val="fr-FR"/>
          </w:rPr>
          <w:t>7</w:t>
        </w:r>
        <w:r>
          <w:fldChar w:fldCharType="end"/>
        </w:r>
      </w:p>
    </w:sdtContent>
  </w:sdt>
  <w:p w14:paraId="1DCE8191" w14:textId="77777777" w:rsidR="00350C16" w:rsidRDefault="00350C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444E4" w14:textId="77777777" w:rsidR="00166E10" w:rsidRDefault="00166E10" w:rsidP="00525044">
      <w:pPr>
        <w:spacing w:after="0" w:line="240" w:lineRule="auto"/>
      </w:pPr>
      <w:r>
        <w:separator/>
      </w:r>
    </w:p>
  </w:footnote>
  <w:footnote w:type="continuationSeparator" w:id="0">
    <w:p w14:paraId="177D80A1" w14:textId="77777777" w:rsidR="00166E10" w:rsidRDefault="00166E10" w:rsidP="00525044">
      <w:pPr>
        <w:spacing w:after="0" w:line="240" w:lineRule="auto"/>
      </w:pPr>
      <w:r>
        <w:continuationSeparator/>
      </w:r>
    </w:p>
  </w:footnote>
  <w:footnote w:type="continuationNotice" w:id="1">
    <w:p w14:paraId="0B0198F8" w14:textId="77777777" w:rsidR="00166E10" w:rsidRDefault="00166E10">
      <w:pPr>
        <w:spacing w:after="0" w:line="240" w:lineRule="auto"/>
      </w:pPr>
    </w:p>
  </w:footnote>
  <w:footnote w:id="2">
    <w:p w14:paraId="02AB429B" w14:textId="77777777" w:rsidR="00350C16" w:rsidRPr="002D36C3" w:rsidRDefault="00350C16" w:rsidP="00525044">
      <w:pPr>
        <w:pStyle w:val="Voetnoottekst"/>
      </w:pPr>
      <w:r w:rsidRPr="002D36C3">
        <w:rPr>
          <w:rStyle w:val="Voetnootmarkering"/>
        </w:rPr>
        <w:footnoteRef/>
      </w:r>
      <w:r w:rsidRPr="002D36C3">
        <w:t xml:space="preserve"> Les données peuvent être exprimées en pourcentage ou en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62914" w14:textId="66C9932E" w:rsidR="00350C16" w:rsidRPr="004F57B1" w:rsidRDefault="004F57B1" w:rsidP="004F57B1">
    <w:pPr>
      <w:pStyle w:val="Koptekst"/>
    </w:pPr>
    <w:r>
      <w:rPr>
        <w:noProof/>
        <w:lang w:val="nl-BE" w:eastAsia="nl-BE"/>
      </w:rPr>
      <w:drawing>
        <wp:anchor distT="0" distB="0" distL="114300" distR="114300" simplePos="0" relativeHeight="251658240" behindDoc="1" locked="0" layoutInCell="1" allowOverlap="1" wp14:anchorId="7C648A95" wp14:editId="0FCF188E">
          <wp:simplePos x="0" y="0"/>
          <wp:positionH relativeFrom="column">
            <wp:posOffset>-198755</wp:posOffset>
          </wp:positionH>
          <wp:positionV relativeFrom="paragraph">
            <wp:posOffset>-449580</wp:posOffset>
          </wp:positionV>
          <wp:extent cx="2065020" cy="1158240"/>
          <wp:effectExtent l="0" t="0" r="0" b="381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15945"/>
                  <a:stretch/>
                </pic:blipFill>
                <pic:spPr bwMode="auto">
                  <a:xfrm>
                    <a:off x="0" y="0"/>
                    <a:ext cx="206502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26"/>
  </w:num>
  <w:num w:numId="7">
    <w:abstractNumId w:val="3"/>
  </w:num>
  <w:num w:numId="8">
    <w:abstractNumId w:val="9"/>
  </w:num>
  <w:num w:numId="9">
    <w:abstractNumId w:val="19"/>
  </w:num>
  <w:num w:numId="10">
    <w:abstractNumId w:val="24"/>
  </w:num>
  <w:num w:numId="11">
    <w:abstractNumId w:val="20"/>
  </w:num>
  <w:num w:numId="12">
    <w:abstractNumId w:val="12"/>
  </w:num>
  <w:num w:numId="13">
    <w:abstractNumId w:val="25"/>
  </w:num>
  <w:num w:numId="14">
    <w:abstractNumId w:val="5"/>
  </w:num>
  <w:num w:numId="15">
    <w:abstractNumId w:val="22"/>
  </w:num>
  <w:num w:numId="16">
    <w:abstractNumId w:val="16"/>
  </w:num>
  <w:num w:numId="17">
    <w:abstractNumId w:val="0"/>
  </w:num>
  <w:num w:numId="18">
    <w:abstractNumId w:val="14"/>
  </w:num>
  <w:num w:numId="19">
    <w:abstractNumId w:val="1"/>
  </w:num>
  <w:num w:numId="20">
    <w:abstractNumId w:val="6"/>
  </w:num>
  <w:num w:numId="21">
    <w:abstractNumId w:val="23"/>
  </w:num>
  <w:num w:numId="22">
    <w:abstractNumId w:val="27"/>
  </w:num>
  <w:num w:numId="23">
    <w:abstractNumId w:val="13"/>
  </w:num>
  <w:num w:numId="24">
    <w:abstractNumId w:val="11"/>
  </w:num>
  <w:num w:numId="25">
    <w:abstractNumId w:val="7"/>
  </w:num>
  <w:num w:numId="26">
    <w:abstractNumId w:val="4"/>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1BC5"/>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VoetnoottekstChar">
    <w:name w:val="Voetnoottekst Char"/>
    <w:basedOn w:val="Standaardalinea-lettertype"/>
    <w:link w:val="Voetnoottekst"/>
    <w:rsid w:val="00525044"/>
    <w:rPr>
      <w:rFonts w:ascii="Times New Roman" w:eastAsia="Times New Roman" w:hAnsi="Times New Roman" w:cs="Times New Roman"/>
      <w:sz w:val="20"/>
      <w:szCs w:val="20"/>
      <w:lang w:val="x-none" w:eastAsia="zh-CN"/>
    </w:rPr>
  </w:style>
  <w:style w:type="character" w:styleId="Voetnootmarkering">
    <w:name w:val="footnote reference"/>
    <w:uiPriority w:val="99"/>
    <w:semiHidden/>
    <w:unhideWhenUsed/>
    <w:rsid w:val="00525044"/>
    <w:rPr>
      <w:vertAlign w:val="superscript"/>
    </w:rPr>
  </w:style>
  <w:style w:type="paragraph" w:styleId="Ballontekst">
    <w:name w:val="Balloon Text"/>
    <w:basedOn w:val="Standaard"/>
    <w:link w:val="BallontekstChar"/>
    <w:uiPriority w:val="99"/>
    <w:semiHidden/>
    <w:unhideWhenUsed/>
    <w:rsid w:val="005250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5044"/>
    <w:rPr>
      <w:rFonts w:ascii="Segoe UI" w:hAnsi="Segoe UI" w:cs="Segoe UI"/>
      <w:sz w:val="18"/>
      <w:szCs w:val="18"/>
    </w:rPr>
  </w:style>
  <w:style w:type="paragraph" w:styleId="Koptekst">
    <w:name w:val="header"/>
    <w:basedOn w:val="Standaard"/>
    <w:link w:val="KoptekstChar"/>
    <w:uiPriority w:val="99"/>
    <w:unhideWhenUsed/>
    <w:rsid w:val="002749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930"/>
  </w:style>
  <w:style w:type="paragraph" w:styleId="Voettekst">
    <w:name w:val="footer"/>
    <w:basedOn w:val="Standaard"/>
    <w:link w:val="VoettekstChar"/>
    <w:uiPriority w:val="99"/>
    <w:unhideWhenUsed/>
    <w:rsid w:val="002749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930"/>
  </w:style>
  <w:style w:type="paragraph" w:styleId="Lijstalinea">
    <w:name w:val="List Paragraph"/>
    <w:basedOn w:val="Standaard"/>
    <w:uiPriority w:val="34"/>
    <w:qFormat/>
    <w:rsid w:val="002D7D7E"/>
    <w:pPr>
      <w:ind w:left="720"/>
      <w:contextualSpacing/>
    </w:pPr>
  </w:style>
  <w:style w:type="table" w:styleId="Tabelraster">
    <w:name w:val="Table Grid"/>
    <w:basedOn w:val="Standaardtabe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F33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D0C01-6F5A-45BC-BB67-527BCFB8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1834</Words>
  <Characters>10092</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Carmen De Coster</cp:lastModifiedBy>
  <cp:revision>2</cp:revision>
  <dcterms:created xsi:type="dcterms:W3CDTF">2021-04-13T15:01:00Z</dcterms:created>
  <dcterms:modified xsi:type="dcterms:W3CDTF">2021-04-13T15:01:00Z</dcterms:modified>
</cp:coreProperties>
</file>