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9D4B42" w14:textId="2FEB5068" w:rsidR="007820D0" w:rsidRDefault="008F4675">
      <w:pPr>
        <w:pStyle w:val="Style4"/>
        <w:spacing w:before="170"/>
        <w:rPr>
          <w:rFonts w:cs="Arial"/>
          <w:sz w:val="38"/>
          <w:szCs w:val="38"/>
          <w:lang w:val="fr-BE"/>
        </w:rPr>
      </w:pPr>
      <w:r w:rsidRPr="008F4675">
        <w:rPr>
          <w:rFonts w:eastAsia="Arial" w:cs="Arial"/>
          <w:sz w:val="48"/>
          <w:szCs w:val="48"/>
          <w:lang w:val="fr-BE"/>
        </w:rPr>
        <w:t xml:space="preserve">Chèques </w:t>
      </w:r>
      <w:r w:rsidR="00FB3012">
        <w:rPr>
          <w:rFonts w:eastAsia="Arial" w:cs="Arial"/>
          <w:sz w:val="48"/>
          <w:szCs w:val="48"/>
          <w:lang w:val="fr-BE"/>
        </w:rPr>
        <w:t>Sciences</w:t>
      </w:r>
    </w:p>
    <w:p w14:paraId="5F5CF95E" w14:textId="77777777" w:rsidR="007820D0" w:rsidRDefault="00850A9D">
      <w:pPr>
        <w:pStyle w:val="Style4"/>
        <w:spacing w:before="170"/>
        <w:rPr>
          <w:rFonts w:cs="Arial"/>
          <w:b/>
          <w:sz w:val="36"/>
          <w:szCs w:val="36"/>
          <w:lang w:val="fr-BE"/>
        </w:rPr>
      </w:pPr>
      <w:r>
        <w:rPr>
          <w:rFonts w:cs="Arial"/>
          <w:sz w:val="38"/>
          <w:szCs w:val="38"/>
          <w:lang w:val="fr-BE"/>
        </w:rPr>
        <w:t>Règlement</w:t>
      </w:r>
    </w:p>
    <w:p w14:paraId="0CD7758D" w14:textId="77777777" w:rsidR="007820D0" w:rsidRDefault="007820D0">
      <w:pPr>
        <w:pStyle w:val="Style4"/>
        <w:rPr>
          <w:rFonts w:cs="Arial"/>
          <w:b/>
          <w:sz w:val="36"/>
          <w:szCs w:val="36"/>
          <w:lang w:val="fr-BE"/>
        </w:rPr>
      </w:pPr>
    </w:p>
    <w:p w14:paraId="40C55300" w14:textId="77777777" w:rsidR="007820D0" w:rsidRDefault="007820D0">
      <w:pPr>
        <w:pStyle w:val="Titre2"/>
        <w:spacing w:before="240" w:after="60"/>
        <w:ind w:firstLine="0"/>
        <w:rPr>
          <w:rFonts w:ascii="Calibri" w:hAnsi="Calibri" w:cs="Calibri"/>
        </w:rPr>
      </w:pPr>
      <w:r>
        <w:t>OBJECTIF</w:t>
      </w:r>
    </w:p>
    <w:p w14:paraId="6D0E0A5A" w14:textId="0391B80F" w:rsidR="005A17E3" w:rsidRDefault="005A17E3" w:rsidP="005A17E3">
      <w:pPr>
        <w:pStyle w:val="Corpsdetexte"/>
        <w:jc w:val="both"/>
        <w:rPr>
          <w:rFonts w:ascii="Calibri" w:hAnsi="Calibri"/>
        </w:rPr>
      </w:pPr>
      <w:r>
        <w:rPr>
          <w:rFonts w:ascii="Calibri" w:hAnsi="Calibri"/>
        </w:rPr>
        <w:t xml:space="preserve">Cette aide financière se situe dans le cadre des mesures mises en place pour stimuler </w:t>
      </w:r>
      <w:r w:rsidR="00FB3012">
        <w:rPr>
          <w:rFonts w:ascii="Calibri" w:hAnsi="Calibri"/>
        </w:rPr>
        <w:t>la recherche et l’innovation</w:t>
      </w:r>
      <w:r>
        <w:rPr>
          <w:rFonts w:ascii="Calibri" w:hAnsi="Calibri"/>
        </w:rPr>
        <w:t xml:space="preserve"> en Région de Bruxelles-Capitale.</w:t>
      </w:r>
    </w:p>
    <w:p w14:paraId="54C978DF" w14:textId="1602E151" w:rsidR="005A17E3" w:rsidRDefault="005A17E3" w:rsidP="005A17E3">
      <w:pPr>
        <w:pStyle w:val="Corpsdetexte"/>
        <w:jc w:val="both"/>
      </w:pPr>
      <w:r>
        <w:rPr>
          <w:rFonts w:ascii="Calibri" w:hAnsi="Calibri"/>
        </w:rPr>
        <w:t xml:space="preserve">L'initiative “Chèques </w:t>
      </w:r>
      <w:r w:rsidR="00FB3012">
        <w:rPr>
          <w:rFonts w:ascii="Calibri" w:hAnsi="Calibri"/>
        </w:rPr>
        <w:t>Sciences</w:t>
      </w:r>
      <w:r>
        <w:rPr>
          <w:rFonts w:ascii="Calibri" w:hAnsi="Calibri"/>
        </w:rPr>
        <w:t xml:space="preserve">” a pour objectif de financer des </w:t>
      </w:r>
      <w:r w:rsidR="00FB3012">
        <w:rPr>
          <w:rFonts w:ascii="Calibri" w:hAnsi="Calibri"/>
        </w:rPr>
        <w:t>activités de sensibilisation aux sciences et aux nouvelles technologies</w:t>
      </w:r>
      <w:r w:rsidR="001370E5">
        <w:rPr>
          <w:rFonts w:ascii="Calibri" w:hAnsi="Calibri"/>
        </w:rPr>
        <w:t xml:space="preserve"> auprès du jeune public</w:t>
      </w:r>
      <w:r w:rsidR="00FB3012">
        <w:rPr>
          <w:rFonts w:ascii="Calibri" w:hAnsi="Calibri"/>
        </w:rPr>
        <w:t xml:space="preserve"> au sein des établissements scolaires bruxellois</w:t>
      </w:r>
      <w:r w:rsidR="00AE1C0A">
        <w:rPr>
          <w:rFonts w:ascii="Calibri" w:hAnsi="Calibri"/>
        </w:rPr>
        <w:t>. Ces activités</w:t>
      </w:r>
      <w:r w:rsidR="00FB3012">
        <w:rPr>
          <w:rFonts w:ascii="Calibri" w:hAnsi="Calibri"/>
        </w:rPr>
        <w:t xml:space="preserve"> peuvent être mené</w:t>
      </w:r>
      <w:r w:rsidR="00AE1C0A">
        <w:rPr>
          <w:rFonts w:ascii="Calibri" w:hAnsi="Calibri"/>
        </w:rPr>
        <w:t>e</w:t>
      </w:r>
      <w:r w:rsidR="00FB3012">
        <w:rPr>
          <w:rFonts w:ascii="Calibri" w:hAnsi="Calibri"/>
        </w:rPr>
        <w:t>s par des acteurs de la sensibilisation aux sciences</w:t>
      </w:r>
      <w:r w:rsidR="001370E5">
        <w:rPr>
          <w:rFonts w:ascii="Calibri" w:hAnsi="Calibri"/>
        </w:rPr>
        <w:t xml:space="preserve"> (asbl, entreprises, centres de recherche, …)</w:t>
      </w:r>
      <w:r w:rsidR="00FB3012">
        <w:rPr>
          <w:rFonts w:ascii="Calibri" w:hAnsi="Calibri"/>
        </w:rPr>
        <w:t xml:space="preserve"> </w:t>
      </w:r>
      <w:r w:rsidR="001370E5">
        <w:rPr>
          <w:rFonts w:ascii="Calibri" w:hAnsi="Calibri"/>
        </w:rPr>
        <w:t xml:space="preserve">en région bruxelloise. </w:t>
      </w:r>
    </w:p>
    <w:p w14:paraId="502EE16C" w14:textId="77777777" w:rsidR="007820D0" w:rsidRDefault="007820D0">
      <w:pPr>
        <w:rPr>
          <w:rFonts w:eastAsia="Times New Roman" w:cs="Times New Roman"/>
          <w:i/>
          <w:iCs/>
        </w:rPr>
      </w:pPr>
    </w:p>
    <w:p w14:paraId="318AC0FB" w14:textId="77777777" w:rsidR="007820D0" w:rsidRPr="00F40CB7" w:rsidRDefault="006777B1">
      <w:pPr>
        <w:pStyle w:val="Titre2"/>
        <w:spacing w:before="240" w:after="60"/>
        <w:ind w:firstLine="0"/>
        <w:rPr>
          <w:rFonts w:ascii="Calibri" w:eastAsia="TimesNewRomanPSMT" w:hAnsi="Calibri" w:cs="Calibri"/>
          <w:color w:val="000000"/>
          <w:sz w:val="24"/>
          <w:szCs w:val="24"/>
        </w:rPr>
      </w:pPr>
      <w:r w:rsidRPr="00F40CB7">
        <w:rPr>
          <w:rFonts w:eastAsia="MS Mincho" w:cs="Tahoma"/>
        </w:rPr>
        <w:t xml:space="preserve">CADRE LEGAL </w:t>
      </w:r>
    </w:p>
    <w:p w14:paraId="2D235D4E" w14:textId="3B5953CE" w:rsidR="00F40CB7" w:rsidRDefault="006777B1" w:rsidP="006777B1">
      <w:pPr>
        <w:pStyle w:val="Corpsdetexte"/>
        <w:jc w:val="both"/>
        <w:rPr>
          <w:rFonts w:asciiTheme="minorHAnsi" w:hAnsiTheme="minorHAnsi"/>
        </w:rPr>
      </w:pPr>
      <w:r w:rsidRPr="002B725F">
        <w:rPr>
          <w:rFonts w:asciiTheme="minorHAnsi" w:hAnsiTheme="minorHAnsi"/>
        </w:rPr>
        <w:t xml:space="preserve">Les chèques </w:t>
      </w:r>
      <w:r w:rsidR="00767B7E">
        <w:rPr>
          <w:rFonts w:asciiTheme="minorHAnsi" w:hAnsiTheme="minorHAnsi"/>
        </w:rPr>
        <w:t>sciences</w:t>
      </w:r>
      <w:r w:rsidRPr="002B725F">
        <w:rPr>
          <w:rFonts w:asciiTheme="minorHAnsi" w:hAnsiTheme="minorHAnsi"/>
        </w:rPr>
        <w:t xml:space="preserve"> sont octroyés sur base </w:t>
      </w:r>
      <w:r w:rsidR="00F40CB7" w:rsidRPr="002B725F">
        <w:rPr>
          <w:rFonts w:asciiTheme="minorHAnsi" w:hAnsiTheme="minorHAnsi"/>
        </w:rPr>
        <w:t>de l’article 28 de l’ordonnance de la Région de Bruxelles-Capitale du 27 juillet 2017 visant à promouvoir la recherche, le développement et l'innovation par l'octroi d'aides à finalité non économique en faveur des organisations non marchandes, des organismes de recherche et des entreprises.</w:t>
      </w:r>
    </w:p>
    <w:p w14:paraId="0C7EF83B" w14:textId="1A59050D" w:rsidR="006777B1" w:rsidRPr="002B725F" w:rsidRDefault="00F40CB7" w:rsidP="006777B1">
      <w:pPr>
        <w:pStyle w:val="Corpsdetexte"/>
        <w:jc w:val="both"/>
        <w:rPr>
          <w:rFonts w:asciiTheme="minorHAnsi" w:hAnsiTheme="minorHAnsi"/>
        </w:rPr>
      </w:pPr>
      <w:r w:rsidRPr="002B725F">
        <w:rPr>
          <w:rFonts w:asciiTheme="minorHAnsi" w:hAnsiTheme="minorHAnsi"/>
        </w:rPr>
        <w:t xml:space="preserve"> </w:t>
      </w:r>
    </w:p>
    <w:p w14:paraId="4C047986" w14:textId="77777777" w:rsidR="0032040D" w:rsidRDefault="0032040D">
      <w:pPr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62B6F62D" w14:textId="77777777" w:rsidR="00452AEB" w:rsidRDefault="00452AEB">
      <w:pPr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200EF6CA" w14:textId="5BCBDD7A" w:rsidR="007820D0" w:rsidRDefault="001370E5">
      <w:pPr>
        <w:pStyle w:val="Titre2"/>
        <w:ind w:firstLine="0"/>
        <w:rPr>
          <w:rFonts w:ascii="Calibri" w:eastAsia="TimesNewRomanPSMT" w:hAnsi="Calibri" w:cs="Calibri"/>
          <w:color w:val="000000"/>
          <w:sz w:val="24"/>
          <w:szCs w:val="24"/>
        </w:rPr>
      </w:pPr>
      <w:r>
        <w:t>ETABLISSEMENTS</w:t>
      </w:r>
      <w:r w:rsidR="008551AE">
        <w:t xml:space="preserve"> ELIGIBLES</w:t>
      </w:r>
    </w:p>
    <w:p w14:paraId="791E6012" w14:textId="77777777" w:rsidR="00252E5A" w:rsidRDefault="00252E5A" w:rsidP="00252E5A">
      <w:pPr>
        <w:autoSpaceDE w:val="0"/>
        <w:rPr>
          <w:rFonts w:ascii="Calibri" w:eastAsia="TimesNewRomanPSMT" w:hAnsi="Calibri" w:cs="Calibri"/>
          <w:color w:val="000000"/>
        </w:rPr>
      </w:pPr>
    </w:p>
    <w:p w14:paraId="1D5897B0" w14:textId="43D3BEBC" w:rsidR="00252E5A" w:rsidRPr="001C23B7" w:rsidRDefault="00252E5A" w:rsidP="00AE1C0A">
      <w:pPr>
        <w:autoSpaceDE w:val="0"/>
        <w:jc w:val="both"/>
        <w:rPr>
          <w:rFonts w:asciiTheme="minorHAnsi" w:eastAsia="TimesNewRomanPSMT" w:hAnsiTheme="minorHAnsi" w:cs="TimesNewRomanPSMT"/>
        </w:rPr>
      </w:pPr>
      <w:r w:rsidRPr="001C23B7">
        <w:rPr>
          <w:rFonts w:asciiTheme="minorHAnsi" w:eastAsia="TimesNewRomanPSMT" w:hAnsiTheme="minorHAnsi" w:cs="TimesNewRomanPSMT"/>
        </w:rPr>
        <w:t xml:space="preserve">L'initiative s’adresse aux </w:t>
      </w:r>
      <w:r w:rsidR="001370E5">
        <w:rPr>
          <w:rFonts w:asciiTheme="minorHAnsi" w:eastAsia="TimesNewRomanPSMT" w:hAnsiTheme="minorHAnsi" w:cs="TimesNewRomanPSMT"/>
          <w:b/>
        </w:rPr>
        <w:t>établissements scolaires bruxellois</w:t>
      </w:r>
      <w:r w:rsidRPr="001C23B7">
        <w:rPr>
          <w:rFonts w:asciiTheme="minorHAnsi" w:eastAsia="TimesNewRomanPSMT" w:hAnsiTheme="minorHAnsi" w:cs="TimesNewRomanPSMT"/>
        </w:rPr>
        <w:t xml:space="preserve"> </w:t>
      </w:r>
      <w:r w:rsidR="00765C56">
        <w:rPr>
          <w:rFonts w:asciiTheme="minorHAnsi" w:eastAsia="TimesNewRomanPSMT" w:hAnsiTheme="minorHAnsi" w:cs="TimesNewRomanPSMT"/>
        </w:rPr>
        <w:t xml:space="preserve">reconnus par la Fédération Wallonie-Bruxelles et la Communauté flamande </w:t>
      </w:r>
      <w:r w:rsidR="00730F4A">
        <w:rPr>
          <w:rFonts w:asciiTheme="minorHAnsi" w:eastAsia="TimesNewRomanPSMT" w:hAnsiTheme="minorHAnsi" w:cs="TimesNewRomanPSMT"/>
        </w:rPr>
        <w:t xml:space="preserve">(fondamental, secondaire et enseignement technique) </w:t>
      </w:r>
      <w:r w:rsidRPr="001C23B7">
        <w:rPr>
          <w:rFonts w:asciiTheme="minorHAnsi" w:eastAsia="TimesNewRomanPSMT" w:hAnsiTheme="minorHAnsi" w:cs="TimesNewRomanPSMT"/>
        </w:rPr>
        <w:t xml:space="preserve">qui souhaitent obtenir une aide financière pour la réalisation d'une </w:t>
      </w:r>
      <w:r w:rsidR="001370E5">
        <w:rPr>
          <w:rFonts w:asciiTheme="minorHAnsi" w:eastAsia="TimesNewRomanPSMT" w:hAnsiTheme="minorHAnsi" w:cs="TimesNewRomanPSMT"/>
        </w:rPr>
        <w:t xml:space="preserve">activité </w:t>
      </w:r>
      <w:r w:rsidRPr="001C23B7">
        <w:rPr>
          <w:rFonts w:asciiTheme="minorHAnsi" w:eastAsia="TimesNewRomanPSMT" w:hAnsiTheme="minorHAnsi" w:cs="TimesNewRomanPSMT"/>
        </w:rPr>
        <w:t xml:space="preserve">ponctuelle </w:t>
      </w:r>
      <w:r w:rsidR="001370E5">
        <w:rPr>
          <w:rFonts w:asciiTheme="minorHAnsi" w:eastAsia="TimesNewRomanPSMT" w:hAnsiTheme="minorHAnsi" w:cs="TimesNewRomanPSMT"/>
        </w:rPr>
        <w:t xml:space="preserve">de sensibilisation aux sciences et/ou aux nouvelles technologies, </w:t>
      </w:r>
      <w:r w:rsidRPr="001C23B7">
        <w:rPr>
          <w:rFonts w:asciiTheme="minorHAnsi" w:eastAsia="TimesNewRomanPSMT" w:hAnsiTheme="minorHAnsi" w:cs="TimesNewRomanPSMT"/>
        </w:rPr>
        <w:t xml:space="preserve">sans disposer forcément des effectifs ou des installations nécessaires pour la réaliser. </w:t>
      </w:r>
    </w:p>
    <w:p w14:paraId="6AC00C3B" w14:textId="77777777" w:rsidR="00252E5A" w:rsidRPr="001C23B7" w:rsidRDefault="00252E5A" w:rsidP="00AE1C0A">
      <w:pPr>
        <w:autoSpaceDE w:val="0"/>
        <w:jc w:val="both"/>
        <w:rPr>
          <w:rFonts w:asciiTheme="minorHAnsi" w:eastAsia="TimesNewRomanPSMT" w:hAnsiTheme="minorHAnsi" w:cs="TimesNewRomanPSMT"/>
        </w:rPr>
      </w:pPr>
    </w:p>
    <w:p w14:paraId="64A236B5" w14:textId="039B4494" w:rsidR="00252E5A" w:rsidRPr="001C23B7" w:rsidRDefault="00252E5A" w:rsidP="00AE1C0A">
      <w:pPr>
        <w:autoSpaceDE w:val="0"/>
        <w:jc w:val="both"/>
        <w:rPr>
          <w:rFonts w:asciiTheme="minorHAnsi" w:eastAsia="TimesNewRomanPSMT" w:hAnsiTheme="minorHAnsi" w:cs="TimesNewRomanPSMT"/>
        </w:rPr>
      </w:pPr>
      <w:r w:rsidRPr="00E65061">
        <w:rPr>
          <w:rFonts w:asciiTheme="minorHAnsi" w:eastAsia="TimesNewRomanPSMT" w:hAnsiTheme="minorHAnsi" w:cs="TimesNewRomanPSMT"/>
        </w:rPr>
        <w:t xml:space="preserve">En tout, 3 parties </w:t>
      </w:r>
      <w:r w:rsidR="00F54CEE" w:rsidRPr="00E65061">
        <w:rPr>
          <w:rFonts w:asciiTheme="minorHAnsi" w:eastAsia="TimesNewRomanPSMT" w:hAnsiTheme="minorHAnsi" w:cs="TimesNewRomanPSMT"/>
        </w:rPr>
        <w:t>peuvent être</w:t>
      </w:r>
      <w:r w:rsidRPr="00E65061">
        <w:rPr>
          <w:rFonts w:asciiTheme="minorHAnsi" w:eastAsia="TimesNewRomanPSMT" w:hAnsiTheme="minorHAnsi" w:cs="TimesNewRomanPSMT"/>
        </w:rPr>
        <w:t xml:space="preserve"> impliquées dans l'initiative « Chèques </w:t>
      </w:r>
      <w:r w:rsidR="001370E5" w:rsidRPr="00E65061">
        <w:rPr>
          <w:rFonts w:asciiTheme="minorHAnsi" w:eastAsia="TimesNewRomanPSMT" w:hAnsiTheme="minorHAnsi" w:cs="TimesNewRomanPSMT"/>
        </w:rPr>
        <w:t>Sciences</w:t>
      </w:r>
      <w:r w:rsidRPr="00E65061">
        <w:rPr>
          <w:rFonts w:asciiTheme="minorHAnsi" w:eastAsia="TimesNewRomanPSMT" w:hAnsiTheme="minorHAnsi" w:cs="TimesNewRomanPSMT"/>
        </w:rPr>
        <w:t xml:space="preserve"> » :</w:t>
      </w:r>
    </w:p>
    <w:p w14:paraId="3E19A096" w14:textId="77777777" w:rsidR="00252E5A" w:rsidRPr="001C23B7" w:rsidRDefault="00252E5A" w:rsidP="00AE1C0A">
      <w:pPr>
        <w:autoSpaceDE w:val="0"/>
        <w:jc w:val="both"/>
        <w:rPr>
          <w:rFonts w:asciiTheme="minorHAnsi" w:eastAsia="TimesNewRomanPSMT" w:hAnsiTheme="minorHAnsi" w:cs="TimesNewRomanPSMT"/>
        </w:rPr>
      </w:pPr>
    </w:p>
    <w:p w14:paraId="7832645E" w14:textId="77777777" w:rsidR="00252E5A" w:rsidRPr="001C23B7" w:rsidRDefault="00252E5A" w:rsidP="00AE1C0A">
      <w:pPr>
        <w:autoSpaceDE w:val="0"/>
        <w:ind w:left="426" w:hanging="426"/>
        <w:jc w:val="both"/>
        <w:rPr>
          <w:rFonts w:asciiTheme="minorHAnsi" w:eastAsia="TimesNewRomanPSMT" w:hAnsiTheme="minorHAnsi" w:cs="TimesNewRomanPSMT"/>
        </w:rPr>
      </w:pPr>
      <w:r w:rsidRPr="001C23B7">
        <w:rPr>
          <w:rFonts w:asciiTheme="minorHAnsi" w:eastAsia="TimesNewRomanPSMT" w:hAnsiTheme="minorHAnsi" w:cs="TimesNewRomanPSMT"/>
        </w:rPr>
        <w:t>1)</w:t>
      </w:r>
      <w:r w:rsidRPr="001C23B7">
        <w:rPr>
          <w:rFonts w:asciiTheme="minorHAnsi" w:eastAsia="TimesNewRomanPSMT" w:hAnsiTheme="minorHAnsi" w:cs="TimesNewRomanPSMT"/>
        </w:rPr>
        <w:tab/>
        <w:t xml:space="preserve">Innoviris : Institut bruxellois pour la Recherche et l’Innovation qui agit en tant que pouvoir subsidiant sous la hiérarchie du/de la </w:t>
      </w:r>
      <w:proofErr w:type="gramStart"/>
      <w:r w:rsidRPr="001C23B7">
        <w:rPr>
          <w:rFonts w:asciiTheme="minorHAnsi" w:eastAsia="TimesNewRomanPSMT" w:hAnsiTheme="minorHAnsi" w:cs="TimesNewRomanPSMT"/>
        </w:rPr>
        <w:t>Ministre</w:t>
      </w:r>
      <w:proofErr w:type="gramEnd"/>
      <w:r w:rsidRPr="001C23B7">
        <w:rPr>
          <w:rFonts w:asciiTheme="minorHAnsi" w:eastAsia="TimesNewRomanPSMT" w:hAnsiTheme="minorHAnsi" w:cs="TimesNewRomanPSMT"/>
        </w:rPr>
        <w:t xml:space="preserve"> de la Recherche Scientifique de la Région de Bruxelles-Capitale </w:t>
      </w:r>
    </w:p>
    <w:p w14:paraId="40416E19" w14:textId="6A291D41" w:rsidR="00252E5A" w:rsidRPr="001C23B7" w:rsidRDefault="00252E5A" w:rsidP="00AE1C0A">
      <w:pPr>
        <w:autoSpaceDE w:val="0"/>
        <w:ind w:left="426" w:hanging="426"/>
        <w:jc w:val="both"/>
        <w:rPr>
          <w:rFonts w:asciiTheme="minorHAnsi" w:eastAsia="TimesNewRomanPSMT" w:hAnsiTheme="minorHAnsi" w:cs="TimesNewRomanPSMT"/>
        </w:rPr>
      </w:pPr>
      <w:r w:rsidRPr="001C23B7">
        <w:rPr>
          <w:rFonts w:asciiTheme="minorHAnsi" w:eastAsia="TimesNewRomanPSMT" w:hAnsiTheme="minorHAnsi" w:cs="TimesNewRomanPSMT"/>
        </w:rPr>
        <w:t>2)</w:t>
      </w:r>
      <w:r w:rsidRPr="001C23B7">
        <w:rPr>
          <w:rFonts w:asciiTheme="minorHAnsi" w:eastAsia="TimesNewRomanPSMT" w:hAnsiTheme="minorHAnsi" w:cs="TimesNewRomanPSMT"/>
        </w:rPr>
        <w:tab/>
        <w:t xml:space="preserve">Le commanditaire : </w:t>
      </w:r>
      <w:r w:rsidR="001370E5">
        <w:rPr>
          <w:rFonts w:asciiTheme="minorHAnsi" w:eastAsia="TimesNewRomanPSMT" w:hAnsiTheme="minorHAnsi" w:cs="TimesNewRomanPSMT"/>
        </w:rPr>
        <w:t>l’établissement scolaire installé</w:t>
      </w:r>
      <w:r w:rsidRPr="001C23B7">
        <w:rPr>
          <w:rFonts w:asciiTheme="minorHAnsi" w:eastAsia="TimesNewRomanPSMT" w:hAnsiTheme="minorHAnsi" w:cs="TimesNewRomanPSMT"/>
        </w:rPr>
        <w:t xml:space="preserve"> sur le territoire de la Région de Bruxelles-Capitale et qui introduit la demande d'aide. </w:t>
      </w:r>
    </w:p>
    <w:p w14:paraId="292989FA" w14:textId="3AE3A55D" w:rsidR="00252E5A" w:rsidRPr="001C23B7" w:rsidRDefault="00252E5A" w:rsidP="00AE1C0A">
      <w:pPr>
        <w:autoSpaceDE w:val="0"/>
        <w:ind w:left="426" w:hanging="426"/>
        <w:jc w:val="both"/>
        <w:rPr>
          <w:rFonts w:asciiTheme="minorHAnsi" w:eastAsia="TimesNewRomanPSMT" w:hAnsiTheme="minorHAnsi" w:cs="TimesNewRomanPSMT"/>
        </w:rPr>
      </w:pPr>
      <w:r w:rsidRPr="00E65061">
        <w:rPr>
          <w:rFonts w:asciiTheme="minorHAnsi" w:eastAsia="TimesNewRomanPSMT" w:hAnsiTheme="minorHAnsi" w:cs="TimesNewRomanPSMT"/>
        </w:rPr>
        <w:t>3)</w:t>
      </w:r>
      <w:r w:rsidRPr="00E65061">
        <w:rPr>
          <w:rFonts w:asciiTheme="minorHAnsi" w:eastAsia="TimesNewRomanPSMT" w:hAnsiTheme="minorHAnsi" w:cs="TimesNewRomanPSMT"/>
        </w:rPr>
        <w:tab/>
        <w:t>L</w:t>
      </w:r>
      <w:r w:rsidR="00F54CEE" w:rsidRPr="00E65061">
        <w:rPr>
          <w:rFonts w:asciiTheme="minorHAnsi" w:eastAsia="TimesNewRomanPSMT" w:hAnsiTheme="minorHAnsi" w:cs="TimesNewRomanPSMT"/>
        </w:rPr>
        <w:t>’éventuel</w:t>
      </w:r>
      <w:r w:rsidRPr="00E65061">
        <w:rPr>
          <w:rFonts w:asciiTheme="minorHAnsi" w:eastAsia="TimesNewRomanPSMT" w:hAnsiTheme="minorHAnsi" w:cs="TimesNewRomanPSMT"/>
        </w:rPr>
        <w:t xml:space="preserve"> prestataire de services : </w:t>
      </w:r>
      <w:r w:rsidR="00D606EE" w:rsidRPr="00E65061">
        <w:rPr>
          <w:rFonts w:asciiTheme="minorHAnsi" w:eastAsia="TimesNewRomanPSMT" w:hAnsiTheme="minorHAnsi" w:cs="TimesNewRomanPSMT"/>
        </w:rPr>
        <w:t>l</w:t>
      </w:r>
      <w:r w:rsidR="001370E5" w:rsidRPr="00E65061">
        <w:rPr>
          <w:rFonts w:asciiTheme="minorHAnsi" w:eastAsia="TimesNewRomanPSMT" w:hAnsiTheme="minorHAnsi" w:cs="TimesNewRomanPSMT"/>
        </w:rPr>
        <w:t>’acteur de sensibilisation aux sciences (sous-traitant)</w:t>
      </w:r>
      <w:r w:rsidR="00765C56" w:rsidRPr="00E65061">
        <w:rPr>
          <w:rFonts w:asciiTheme="minorHAnsi" w:eastAsia="TimesNewRomanPSMT" w:hAnsiTheme="minorHAnsi" w:cs="TimesNewRomanPSMT"/>
        </w:rPr>
        <w:t>. Un seul prestataire par chèque.</w:t>
      </w:r>
      <w:r w:rsidRPr="001C23B7">
        <w:rPr>
          <w:rFonts w:asciiTheme="minorHAnsi" w:eastAsia="TimesNewRomanPSMT" w:hAnsiTheme="minorHAnsi" w:cs="TimesNewRomanPSMT"/>
        </w:rPr>
        <w:t xml:space="preserve"> </w:t>
      </w:r>
    </w:p>
    <w:p w14:paraId="399F0DF1" w14:textId="77777777" w:rsidR="00252E5A" w:rsidRPr="001C23B7" w:rsidRDefault="00252E5A" w:rsidP="00AE1C0A">
      <w:pPr>
        <w:autoSpaceDE w:val="0"/>
        <w:jc w:val="both"/>
        <w:rPr>
          <w:rFonts w:asciiTheme="minorHAnsi" w:eastAsia="TimesNewRomanPSMT" w:hAnsiTheme="minorHAnsi" w:cs="TimesNewRomanPSMT"/>
        </w:rPr>
      </w:pPr>
    </w:p>
    <w:p w14:paraId="25E6B364" w14:textId="77777777" w:rsidR="007820D0" w:rsidRPr="001C23B7" w:rsidRDefault="00252E5A" w:rsidP="005B33AC">
      <w:pPr>
        <w:autoSpaceDE w:val="0"/>
        <w:rPr>
          <w:rFonts w:asciiTheme="minorHAnsi" w:hAnsiTheme="minorHAnsi"/>
        </w:rPr>
      </w:pPr>
      <w:r w:rsidRPr="001C23B7">
        <w:rPr>
          <w:rFonts w:asciiTheme="minorHAnsi" w:eastAsia="TimesNewRomanPSMT" w:hAnsiTheme="minorHAnsi" w:cs="TimesNewRomanPSMT"/>
        </w:rPr>
        <w:t>Ces 3 parties doivent être identifiées lors de l'introduction de la demande.</w:t>
      </w:r>
      <w:r w:rsidR="007820D0" w:rsidRPr="001C23B7">
        <w:rPr>
          <w:rFonts w:asciiTheme="minorHAnsi" w:eastAsia="TimesNewRomanPSMT" w:hAnsiTheme="minorHAnsi" w:cs="TimesNewRomanPSMT"/>
        </w:rPr>
        <w:br/>
      </w:r>
    </w:p>
    <w:p w14:paraId="76D1FC0E" w14:textId="77777777" w:rsidR="00C32EE9" w:rsidRDefault="00C32EE9">
      <w:pPr>
        <w:autoSpaceDE w:val="0"/>
        <w:jc w:val="both"/>
        <w:rPr>
          <w:rFonts w:ascii="Gotham XNarrow Medium" w:hAnsi="Gotham XNarrow Medium" w:cs="Gotham XNarrow Medium" w:hint="eastAsia"/>
          <w:caps/>
          <w:color w:val="004586"/>
          <w:sz w:val="28"/>
          <w:szCs w:val="28"/>
        </w:rPr>
      </w:pPr>
    </w:p>
    <w:p w14:paraId="0390D57F" w14:textId="77777777" w:rsidR="00C32EE9" w:rsidRDefault="00C32EE9">
      <w:pPr>
        <w:autoSpaceDE w:val="0"/>
        <w:jc w:val="both"/>
        <w:rPr>
          <w:rFonts w:ascii="Gotham XNarrow Medium" w:hAnsi="Gotham XNarrow Medium" w:cs="Gotham XNarrow Medium" w:hint="eastAsia"/>
          <w:caps/>
          <w:color w:val="004586"/>
          <w:sz w:val="28"/>
          <w:szCs w:val="28"/>
        </w:rPr>
      </w:pPr>
    </w:p>
    <w:p w14:paraId="1E7CB8D4" w14:textId="70BFA7AF" w:rsidR="00C542AE" w:rsidRDefault="00C542AE">
      <w:pPr>
        <w:autoSpaceDE w:val="0"/>
        <w:jc w:val="both"/>
        <w:rPr>
          <w:rFonts w:ascii="Gotham XNarrow Medium" w:hAnsi="Gotham XNarrow Medium" w:cs="Gotham XNarrow Medium" w:hint="eastAsia"/>
          <w:caps/>
          <w:color w:val="004586"/>
          <w:sz w:val="28"/>
          <w:szCs w:val="28"/>
        </w:rPr>
      </w:pPr>
      <w:r w:rsidRPr="00C542AE">
        <w:rPr>
          <w:rFonts w:ascii="Gotham XNarrow Medium" w:hAnsi="Gotham XNarrow Medium" w:cs="Gotham XNarrow Medium"/>
          <w:caps/>
          <w:color w:val="004586"/>
          <w:sz w:val="28"/>
          <w:szCs w:val="28"/>
        </w:rPr>
        <w:lastRenderedPageBreak/>
        <w:t xml:space="preserve">MONTANT DU FINANCEMENT </w:t>
      </w:r>
    </w:p>
    <w:p w14:paraId="31CB6B04" w14:textId="77777777" w:rsidR="00C542AE" w:rsidRDefault="00C542AE">
      <w:pPr>
        <w:autoSpaceDE w:val="0"/>
        <w:jc w:val="both"/>
        <w:rPr>
          <w:rFonts w:ascii="Gotham XNarrow Medium" w:hAnsi="Gotham XNarrow Medium" w:cs="Gotham XNarrow Medium" w:hint="eastAsia"/>
          <w:caps/>
          <w:color w:val="004586"/>
          <w:sz w:val="28"/>
          <w:szCs w:val="28"/>
        </w:rPr>
      </w:pPr>
    </w:p>
    <w:p w14:paraId="156E582B" w14:textId="36B3F316" w:rsidR="000249DA" w:rsidRDefault="009451E8" w:rsidP="009451E8">
      <w:pPr>
        <w:widowControl/>
        <w:spacing w:after="40"/>
        <w:jc w:val="both"/>
        <w:rPr>
          <w:rFonts w:ascii="Calibri" w:eastAsia="Times New Roman" w:hAnsi="Calibri" w:cs="Times New Roman"/>
          <w:kern w:val="0"/>
          <w:szCs w:val="20"/>
          <w:lang w:bidi="ar-SA"/>
        </w:rPr>
      </w:pPr>
      <w:r w:rsidRPr="009451E8">
        <w:rPr>
          <w:rFonts w:ascii="Calibri" w:eastAsia="Times New Roman" w:hAnsi="Calibri" w:cs="Times New Roman"/>
          <w:kern w:val="0"/>
          <w:szCs w:val="20"/>
          <w:lang w:bidi="ar-SA"/>
        </w:rPr>
        <w:t>Ce soutien financier</w:t>
      </w:r>
      <w:r w:rsidR="00AE1C0A">
        <w:rPr>
          <w:rFonts w:ascii="Calibri" w:eastAsia="Times New Roman" w:hAnsi="Calibri" w:cs="Times New Roman"/>
          <w:kern w:val="0"/>
          <w:szCs w:val="20"/>
          <w:lang w:bidi="ar-SA"/>
        </w:rPr>
        <w:t xml:space="preserve"> est</w:t>
      </w:r>
      <w:r w:rsidRPr="009451E8">
        <w:rPr>
          <w:rFonts w:ascii="Calibri" w:eastAsia="Times New Roman" w:hAnsi="Calibri" w:cs="Times New Roman"/>
          <w:kern w:val="0"/>
          <w:szCs w:val="20"/>
          <w:lang w:bidi="ar-SA"/>
        </w:rPr>
        <w:t xml:space="preserve"> plafonné à</w:t>
      </w:r>
      <w:r w:rsidR="000249DA">
        <w:rPr>
          <w:rFonts w:ascii="Calibri" w:eastAsia="Times New Roman" w:hAnsi="Calibri" w:cs="Times New Roman"/>
          <w:kern w:val="0"/>
          <w:szCs w:val="20"/>
          <w:lang w:bidi="ar-SA"/>
        </w:rPr>
        <w:t xml:space="preserve"> : </w:t>
      </w:r>
    </w:p>
    <w:p w14:paraId="526D9B0D" w14:textId="1D86CC22" w:rsidR="00B16730" w:rsidRPr="000E6C40" w:rsidRDefault="001370E5" w:rsidP="000249DA">
      <w:pPr>
        <w:pStyle w:val="Paragraphedeliste"/>
        <w:widowControl/>
        <w:numPr>
          <w:ilvl w:val="0"/>
          <w:numId w:val="17"/>
        </w:numPr>
        <w:spacing w:after="40"/>
        <w:jc w:val="both"/>
        <w:rPr>
          <w:rFonts w:eastAsia="Times New Roman" w:cs="Times New Roman"/>
          <w:kern w:val="0"/>
          <w:szCs w:val="20"/>
          <w:lang w:bidi="ar-SA"/>
        </w:rPr>
      </w:pPr>
      <w:r w:rsidRPr="000E6C40">
        <w:rPr>
          <w:rFonts w:ascii="Calibri" w:eastAsia="Times New Roman" w:hAnsi="Calibri" w:cs="Times New Roman"/>
          <w:kern w:val="0"/>
          <w:szCs w:val="20"/>
          <w:lang w:bidi="ar-SA"/>
        </w:rPr>
        <w:t>5</w:t>
      </w:r>
      <w:r w:rsidR="009451E8" w:rsidRPr="000E6C40">
        <w:rPr>
          <w:rFonts w:ascii="Calibri" w:eastAsia="Times New Roman" w:hAnsi="Calibri" w:cs="Times New Roman"/>
          <w:kern w:val="0"/>
          <w:szCs w:val="20"/>
          <w:lang w:bidi="ar-SA"/>
        </w:rPr>
        <w:t xml:space="preserve"> 000 € par année </w:t>
      </w:r>
      <w:r w:rsidR="00730F4A" w:rsidRPr="000E6C40">
        <w:rPr>
          <w:rFonts w:ascii="Calibri" w:eastAsia="Times New Roman" w:hAnsi="Calibri" w:cs="Times New Roman"/>
          <w:kern w:val="0"/>
          <w:szCs w:val="20"/>
          <w:lang w:bidi="ar-SA"/>
        </w:rPr>
        <w:t xml:space="preserve">scolaire </w:t>
      </w:r>
      <w:r w:rsidR="00765C56" w:rsidRPr="000E6C40">
        <w:rPr>
          <w:rFonts w:ascii="Calibri" w:eastAsia="Times New Roman" w:hAnsi="Calibri" w:cs="Times New Roman"/>
          <w:kern w:val="0"/>
          <w:szCs w:val="20"/>
          <w:lang w:bidi="ar-SA"/>
        </w:rPr>
        <w:t xml:space="preserve">et </w:t>
      </w:r>
      <w:r w:rsidR="009451E8" w:rsidRPr="000E6C40">
        <w:rPr>
          <w:rFonts w:ascii="Calibri" w:eastAsia="Times New Roman" w:hAnsi="Calibri" w:cs="Times New Roman"/>
          <w:kern w:val="0"/>
          <w:szCs w:val="20"/>
          <w:lang w:bidi="ar-SA"/>
        </w:rPr>
        <w:t xml:space="preserve">par </w:t>
      </w:r>
      <w:r w:rsidRPr="000E6C40">
        <w:rPr>
          <w:rFonts w:ascii="Calibri" w:eastAsia="Times New Roman" w:hAnsi="Calibri" w:cs="Times New Roman"/>
          <w:kern w:val="0"/>
          <w:szCs w:val="20"/>
          <w:lang w:bidi="ar-SA"/>
        </w:rPr>
        <w:t>établissement scolaire</w:t>
      </w:r>
      <w:r w:rsidR="000249DA" w:rsidRPr="000E6C40">
        <w:rPr>
          <w:rFonts w:ascii="Calibri" w:eastAsia="Times New Roman" w:hAnsi="Calibri" w:cs="Times New Roman"/>
          <w:kern w:val="0"/>
          <w:szCs w:val="20"/>
          <w:lang w:bidi="ar-SA"/>
        </w:rPr>
        <w:t xml:space="preserve"> se trouvant dans une Zone de</w:t>
      </w:r>
      <w:r w:rsidR="000249DA">
        <w:rPr>
          <w:rFonts w:ascii="Calibri" w:eastAsia="Times New Roman" w:hAnsi="Calibri" w:cs="Times New Roman"/>
          <w:kern w:val="0"/>
          <w:szCs w:val="20"/>
          <w:lang w:bidi="ar-SA"/>
        </w:rPr>
        <w:t xml:space="preserve"> Revitalisation Urbaine (ZRU – Quartiers en difficulté où le secteur public souhaite améliorer la qualité de vie et l’insertion socio-économique des habitants </w:t>
      </w:r>
      <w:r w:rsidR="000249DA" w:rsidRPr="000E6C40">
        <w:rPr>
          <w:rFonts w:ascii="Calibri" w:eastAsia="Times New Roman" w:hAnsi="Calibri" w:cs="Times New Roman"/>
          <w:kern w:val="0"/>
          <w:szCs w:val="20"/>
          <w:lang w:bidi="ar-SA"/>
        </w:rPr>
        <w:t>–</w:t>
      </w:r>
      <w:r w:rsidR="005B33AC" w:rsidRPr="000E6C40">
        <w:rPr>
          <w:rFonts w:ascii="Calibri" w:eastAsia="Times New Roman" w:hAnsi="Calibri" w:cs="Times New Roman"/>
          <w:kern w:val="0"/>
          <w:szCs w:val="20"/>
          <w:lang w:bidi="ar-SA"/>
        </w:rPr>
        <w:t xml:space="preserve"> </w:t>
      </w:r>
      <w:hyperlink r:id="rId8" w:tgtFrame="_blank" w:history="1">
        <w:r w:rsidR="005B33AC" w:rsidRPr="000E6C40">
          <w:rPr>
            <w:rStyle w:val="Lienhypertexte"/>
            <w:rFonts w:ascii="Calibri" w:eastAsia="Times New Roman" w:hAnsi="Calibri" w:cs="Times New Roman"/>
            <w:kern w:val="0"/>
            <w:szCs w:val="20"/>
            <w:lang w:bidi="ar-SA"/>
          </w:rPr>
          <w:t>Arrêté du 14 novembre 2019</w:t>
        </w:r>
      </w:hyperlink>
      <w:r w:rsidR="005B33AC" w:rsidRPr="000E6C40">
        <w:rPr>
          <w:rFonts w:ascii="Calibri" w:eastAsia="Times New Roman" w:hAnsi="Calibri" w:cs="Times New Roman"/>
          <w:kern w:val="0"/>
          <w:szCs w:val="20"/>
          <w:lang w:bidi="ar-SA"/>
        </w:rPr>
        <w:t>)</w:t>
      </w:r>
      <w:r w:rsidR="00B16730" w:rsidRPr="000E6C40">
        <w:rPr>
          <w:rStyle w:val="Appelnotedebasdep"/>
          <w:rFonts w:ascii="Calibri" w:eastAsia="Times New Roman" w:hAnsi="Calibri" w:cs="Times New Roman"/>
          <w:kern w:val="0"/>
          <w:szCs w:val="20"/>
          <w:lang w:bidi="ar-SA"/>
        </w:rPr>
        <w:footnoteReference w:id="1"/>
      </w:r>
    </w:p>
    <w:p w14:paraId="0F67D324" w14:textId="77777777" w:rsidR="00B16730" w:rsidRPr="00B16730" w:rsidRDefault="00B16730" w:rsidP="000249DA">
      <w:pPr>
        <w:pStyle w:val="Paragraphedeliste"/>
        <w:widowControl/>
        <w:numPr>
          <w:ilvl w:val="0"/>
          <w:numId w:val="17"/>
        </w:numPr>
        <w:spacing w:after="40"/>
        <w:jc w:val="both"/>
        <w:rPr>
          <w:rFonts w:eastAsia="Times New Roman" w:cs="Times New Roman"/>
          <w:kern w:val="0"/>
          <w:szCs w:val="20"/>
          <w:lang w:bidi="ar-SA"/>
        </w:rPr>
      </w:pPr>
      <w:r>
        <w:rPr>
          <w:rFonts w:ascii="Calibri" w:eastAsia="Times New Roman" w:hAnsi="Calibri" w:cs="Times New Roman"/>
          <w:kern w:val="0"/>
          <w:szCs w:val="20"/>
          <w:lang w:bidi="ar-SA"/>
        </w:rPr>
        <w:t>3 000</w:t>
      </w:r>
      <w:r w:rsidR="000249DA">
        <w:rPr>
          <w:rFonts w:ascii="Calibri" w:eastAsia="Times New Roman" w:hAnsi="Calibri" w:cs="Times New Roman"/>
          <w:kern w:val="0"/>
          <w:szCs w:val="20"/>
          <w:lang w:bidi="ar-SA"/>
        </w:rPr>
        <w:t xml:space="preserve"> </w:t>
      </w:r>
      <w:r>
        <w:rPr>
          <w:rFonts w:ascii="Calibri" w:eastAsia="Times New Roman" w:hAnsi="Calibri" w:cs="Times New Roman"/>
          <w:kern w:val="0"/>
          <w:szCs w:val="20"/>
          <w:lang w:bidi="ar-SA"/>
        </w:rPr>
        <w:t>€ par année scolaire et par établissement scolaire se trouvant en dehors des Zones de Revitalisation Urbaine.</w:t>
      </w:r>
    </w:p>
    <w:p w14:paraId="7B53AA94" w14:textId="77777777" w:rsidR="00B16730" w:rsidRPr="00B16730" w:rsidRDefault="00B16730" w:rsidP="00B16730">
      <w:pPr>
        <w:pStyle w:val="Paragraphedeliste"/>
        <w:widowControl/>
        <w:spacing w:after="40"/>
        <w:jc w:val="both"/>
        <w:rPr>
          <w:rFonts w:eastAsia="Times New Roman" w:cs="Times New Roman"/>
          <w:kern w:val="0"/>
          <w:szCs w:val="20"/>
          <w:lang w:bidi="ar-SA"/>
        </w:rPr>
      </w:pPr>
    </w:p>
    <w:p w14:paraId="63D555A9" w14:textId="4BC2FC3B" w:rsidR="009451E8" w:rsidRPr="00B16730" w:rsidRDefault="00B16730" w:rsidP="00B16730">
      <w:pPr>
        <w:widowControl/>
        <w:spacing w:after="40"/>
        <w:jc w:val="both"/>
        <w:rPr>
          <w:rFonts w:eastAsia="Times New Roman" w:cs="Times New Roman"/>
          <w:kern w:val="0"/>
          <w:szCs w:val="20"/>
          <w:lang w:bidi="ar-SA"/>
        </w:rPr>
      </w:pPr>
      <w:r>
        <w:rPr>
          <w:rFonts w:ascii="Calibri" w:eastAsia="Times New Roman" w:hAnsi="Calibri" w:cs="Times New Roman"/>
          <w:kern w:val="0"/>
          <w:szCs w:val="20"/>
          <w:lang w:bidi="ar-SA"/>
        </w:rPr>
        <w:t xml:space="preserve">Ce montant </w:t>
      </w:r>
      <w:r w:rsidR="009451E8" w:rsidRPr="00B16730">
        <w:rPr>
          <w:rFonts w:ascii="Calibri" w:eastAsia="Times New Roman" w:hAnsi="Calibri" w:cs="Times New Roman"/>
          <w:kern w:val="0"/>
          <w:szCs w:val="20"/>
          <w:lang w:bidi="ar-SA"/>
        </w:rPr>
        <w:t xml:space="preserve">couvre </w:t>
      </w:r>
      <w:r w:rsidR="001370E5" w:rsidRPr="00B16730">
        <w:rPr>
          <w:rFonts w:ascii="Calibri" w:eastAsia="Times New Roman" w:hAnsi="Calibri" w:cs="Times New Roman"/>
          <w:kern w:val="0"/>
          <w:szCs w:val="20"/>
          <w:lang w:bidi="ar-SA"/>
        </w:rPr>
        <w:t>les frais</w:t>
      </w:r>
      <w:r w:rsidR="0064688B" w:rsidRPr="00B16730">
        <w:rPr>
          <w:rFonts w:ascii="Calibri" w:eastAsia="Times New Roman" w:hAnsi="Calibri" w:cs="Times New Roman"/>
          <w:kern w:val="0"/>
          <w:szCs w:val="20"/>
          <w:lang w:bidi="ar-SA"/>
        </w:rPr>
        <w:t xml:space="preserve"> </w:t>
      </w:r>
      <w:r w:rsidR="009451E8" w:rsidRPr="00B16730">
        <w:rPr>
          <w:rFonts w:ascii="Calibri" w:eastAsia="Times New Roman" w:hAnsi="Calibri" w:cs="Times New Roman"/>
          <w:kern w:val="0"/>
          <w:szCs w:val="20"/>
          <w:lang w:bidi="ar-SA"/>
        </w:rPr>
        <w:t>liés à l'</w:t>
      </w:r>
      <w:r w:rsidR="0064688B" w:rsidRPr="00B16730">
        <w:rPr>
          <w:rFonts w:ascii="Calibri" w:eastAsia="Times New Roman" w:hAnsi="Calibri" w:cs="Times New Roman"/>
          <w:kern w:val="0"/>
          <w:szCs w:val="20"/>
          <w:lang w:bidi="ar-SA"/>
        </w:rPr>
        <w:t xml:space="preserve">activité </w:t>
      </w:r>
      <w:r w:rsidR="009451E8" w:rsidRPr="00B16730">
        <w:rPr>
          <w:rFonts w:ascii="Calibri" w:eastAsia="Times New Roman" w:hAnsi="Calibri" w:cs="Times New Roman"/>
          <w:kern w:val="0"/>
          <w:szCs w:val="20"/>
          <w:lang w:bidi="ar-SA"/>
        </w:rPr>
        <w:t xml:space="preserve">telle que décrite dans la demande. </w:t>
      </w:r>
      <w:r w:rsidR="009451E8" w:rsidRPr="00B16730">
        <w:rPr>
          <w:rFonts w:ascii="Calibri" w:eastAsia="Times New Roman" w:hAnsi="Calibri" w:cs="Times New Roman"/>
          <w:kern w:val="0"/>
          <w:lang w:bidi="ar-SA"/>
        </w:rPr>
        <w:t>L</w:t>
      </w:r>
      <w:r w:rsidR="009451E8" w:rsidRPr="00B16730">
        <w:rPr>
          <w:rFonts w:ascii="Calibri" w:eastAsia="Times New Roman" w:hAnsi="Calibri" w:cs="Times New Roman"/>
          <w:kern w:val="0"/>
          <w:szCs w:val="20"/>
          <w:lang w:bidi="ar-SA"/>
        </w:rPr>
        <w:t xml:space="preserve">es frais éligibles seront les suivants : </w:t>
      </w:r>
    </w:p>
    <w:p w14:paraId="756925D6" w14:textId="7B80D316" w:rsidR="009451E8" w:rsidRPr="00E65061" w:rsidRDefault="009451E8" w:rsidP="009451E8">
      <w:pPr>
        <w:widowControl/>
        <w:numPr>
          <w:ilvl w:val="0"/>
          <w:numId w:val="11"/>
        </w:numPr>
        <w:spacing w:after="40"/>
        <w:jc w:val="both"/>
        <w:rPr>
          <w:rFonts w:eastAsia="Times New Roman" w:cs="Times New Roman"/>
          <w:kern w:val="0"/>
          <w:szCs w:val="20"/>
          <w:lang w:bidi="ar-SA"/>
        </w:rPr>
      </w:pPr>
      <w:r w:rsidRPr="00E65061">
        <w:rPr>
          <w:rFonts w:ascii="Calibri" w:eastAsia="Times New Roman" w:hAnsi="Calibri" w:cs="Times New Roman"/>
          <w:kern w:val="0"/>
          <w:lang w:bidi="ar-SA"/>
        </w:rPr>
        <w:t xml:space="preserve">Les frais de </w:t>
      </w:r>
      <w:r w:rsidR="00F54CEE" w:rsidRPr="00E65061">
        <w:rPr>
          <w:rFonts w:ascii="Calibri" w:eastAsia="Times New Roman" w:hAnsi="Calibri" w:cs="Times New Roman"/>
          <w:kern w:val="0"/>
          <w:lang w:bidi="ar-SA"/>
        </w:rPr>
        <w:t>personnel</w:t>
      </w:r>
      <w:r w:rsidRPr="00E65061">
        <w:rPr>
          <w:rFonts w:ascii="Calibri" w:eastAsia="Times New Roman" w:hAnsi="Calibri" w:cs="Times New Roman"/>
          <w:kern w:val="0"/>
          <w:lang w:bidi="ar-SA"/>
        </w:rPr>
        <w:t xml:space="preserve"> exprimés en ½ jour de travail pour un </w:t>
      </w:r>
      <w:r w:rsidR="00D606EE" w:rsidRPr="00E65061">
        <w:rPr>
          <w:rFonts w:ascii="Calibri" w:eastAsia="Times New Roman" w:hAnsi="Calibri" w:cs="Times New Roman"/>
          <w:kern w:val="0"/>
          <w:lang w:bidi="ar-SA"/>
        </w:rPr>
        <w:t>animateur-professeur</w:t>
      </w:r>
      <w:r w:rsidRPr="00E65061">
        <w:rPr>
          <w:rFonts w:ascii="Calibri" w:eastAsia="Times New Roman" w:hAnsi="Calibri" w:cs="Times New Roman"/>
          <w:kern w:val="0"/>
          <w:lang w:bidi="ar-SA"/>
        </w:rPr>
        <w:t xml:space="preserve"> ou un technicien</w:t>
      </w:r>
      <w:r w:rsidR="00F54CEE" w:rsidRPr="00E65061">
        <w:rPr>
          <w:rFonts w:ascii="Calibri" w:eastAsia="Times New Roman" w:hAnsi="Calibri" w:cs="Times New Roman"/>
          <w:kern w:val="0"/>
          <w:lang w:bidi="ar-SA"/>
        </w:rPr>
        <w:t xml:space="preserve"> appartenant à l’établissement scolaire.</w:t>
      </w:r>
      <w:r w:rsidRPr="00E65061">
        <w:rPr>
          <w:rFonts w:ascii="Calibri" w:eastAsia="Times New Roman" w:hAnsi="Calibri" w:cs="Times New Roman"/>
          <w:kern w:val="0"/>
          <w:lang w:bidi="ar-SA"/>
        </w:rPr>
        <w:t xml:space="preserve"> </w:t>
      </w:r>
      <w:r w:rsidR="00F54CEE" w:rsidRPr="00E65061">
        <w:rPr>
          <w:rFonts w:ascii="Calibri" w:eastAsia="Times New Roman" w:hAnsi="Calibri" w:cs="Times New Roman"/>
          <w:kern w:val="0"/>
          <w:lang w:bidi="ar-SA"/>
        </w:rPr>
        <w:t>C</w:t>
      </w:r>
      <w:r w:rsidRPr="00E65061">
        <w:rPr>
          <w:rFonts w:ascii="Calibri" w:eastAsia="Times New Roman" w:hAnsi="Calibri" w:cs="Times New Roman"/>
          <w:kern w:val="0"/>
          <w:lang w:bidi="ar-SA"/>
        </w:rPr>
        <w:t xml:space="preserve">e montant comprenant </w:t>
      </w:r>
      <w:r w:rsidRPr="00E65061">
        <w:rPr>
          <w:rFonts w:ascii="Calibri" w:eastAsia="Arial" w:hAnsi="Calibri" w:cs="Arial"/>
          <w:kern w:val="0"/>
          <w:lang w:val="fr-BE" w:bidi="ar-SA"/>
        </w:rPr>
        <w:t>le salaire du personnel, les dépenses courantes propres à son activité ainsi que les frais de fonctionnement.</w:t>
      </w:r>
      <w:r w:rsidR="001C7715" w:rsidRPr="00E65061">
        <w:rPr>
          <w:rFonts w:ascii="Calibri" w:eastAsia="Arial" w:hAnsi="Calibri" w:cs="Arial"/>
          <w:kern w:val="0"/>
          <w:lang w:val="fr-BE" w:bidi="ar-SA"/>
        </w:rPr>
        <w:t xml:space="preserve"> Ces frais sont fixés de manière forfaitaire de commun accord entre Innoviris et le prestataire de service</w:t>
      </w:r>
      <w:r w:rsidR="000E0DCC" w:rsidRPr="00E65061">
        <w:rPr>
          <w:rFonts w:ascii="Calibri" w:eastAsia="Arial" w:hAnsi="Calibri" w:cs="Arial"/>
          <w:kern w:val="0"/>
          <w:lang w:val="fr-BE" w:bidi="ar-SA"/>
        </w:rPr>
        <w:t xml:space="preserve"> </w:t>
      </w:r>
      <w:r w:rsidR="00167D72" w:rsidRPr="00E65061">
        <w:rPr>
          <w:rFonts w:ascii="Calibri" w:eastAsia="Arial" w:hAnsi="Calibri" w:cs="Arial"/>
          <w:kern w:val="0"/>
          <w:lang w:val="fr-BE" w:bidi="ar-SA"/>
        </w:rPr>
        <w:t>dans la limite d’</w:t>
      </w:r>
      <w:r w:rsidR="000E0DCC" w:rsidRPr="00E65061">
        <w:rPr>
          <w:rFonts w:ascii="Calibri" w:eastAsia="Arial" w:hAnsi="Calibri" w:cs="Arial"/>
          <w:kern w:val="0"/>
          <w:lang w:val="fr-BE" w:bidi="ar-SA"/>
        </w:rPr>
        <w:t xml:space="preserve">un montant maximal de </w:t>
      </w:r>
      <w:r w:rsidR="00F54CEE" w:rsidRPr="00E65061">
        <w:rPr>
          <w:rFonts w:ascii="Calibri" w:eastAsia="Arial" w:hAnsi="Calibri" w:cs="Arial"/>
          <w:kern w:val="0"/>
          <w:lang w:val="fr-BE" w:bidi="ar-SA"/>
        </w:rPr>
        <w:t>2</w:t>
      </w:r>
      <w:r w:rsidR="000E0DCC" w:rsidRPr="00E65061">
        <w:rPr>
          <w:rFonts w:ascii="Calibri" w:eastAsia="Arial" w:hAnsi="Calibri" w:cs="Arial"/>
          <w:kern w:val="0"/>
          <w:lang w:val="fr-BE" w:bidi="ar-SA"/>
        </w:rPr>
        <w:t>00 € par demi-jour de travail.</w:t>
      </w:r>
      <w:r w:rsidR="001C7715" w:rsidRPr="00E65061">
        <w:rPr>
          <w:rFonts w:ascii="Calibri" w:eastAsia="Arial" w:hAnsi="Calibri" w:cs="Arial"/>
          <w:kern w:val="0"/>
          <w:lang w:val="fr-BE" w:bidi="ar-SA"/>
        </w:rPr>
        <w:t xml:space="preserve"> </w:t>
      </w:r>
    </w:p>
    <w:p w14:paraId="5DDD8830" w14:textId="4844CE81" w:rsidR="009451E8" w:rsidRPr="00D606EE" w:rsidRDefault="009451E8" w:rsidP="009451E8">
      <w:pPr>
        <w:widowControl/>
        <w:numPr>
          <w:ilvl w:val="0"/>
          <w:numId w:val="11"/>
        </w:numPr>
        <w:spacing w:after="40"/>
        <w:jc w:val="both"/>
        <w:rPr>
          <w:rFonts w:eastAsia="Times New Roman" w:cs="Times New Roman"/>
          <w:kern w:val="0"/>
          <w:szCs w:val="20"/>
          <w:lang w:bidi="ar-SA"/>
        </w:rPr>
      </w:pPr>
      <w:r w:rsidRPr="009451E8">
        <w:rPr>
          <w:rFonts w:ascii="Calibri" w:eastAsia="Times New Roman" w:hAnsi="Calibri" w:cs="Times New Roman"/>
          <w:kern w:val="0"/>
          <w:lang w:bidi="ar-SA"/>
        </w:rPr>
        <w:t xml:space="preserve">Les frais de </w:t>
      </w:r>
      <w:r w:rsidR="00D606EE">
        <w:rPr>
          <w:rFonts w:ascii="Calibri" w:eastAsia="Times New Roman" w:hAnsi="Calibri" w:cs="Times New Roman"/>
          <w:kern w:val="0"/>
          <w:lang w:bidi="ar-SA"/>
        </w:rPr>
        <w:t>déplacement éventuels</w:t>
      </w:r>
      <w:r w:rsidRPr="009451E8">
        <w:rPr>
          <w:rFonts w:ascii="Calibri" w:eastAsia="Times New Roman" w:hAnsi="Calibri" w:cs="Times New Roman"/>
          <w:kern w:val="0"/>
          <w:lang w:bidi="ar-SA"/>
        </w:rPr>
        <w:t>, sous réserve qu'ils aient été acceptés par Innoviris.</w:t>
      </w:r>
    </w:p>
    <w:p w14:paraId="12B2FCEA" w14:textId="157CDF32" w:rsidR="00D606EE" w:rsidRPr="009451E8" w:rsidRDefault="00D606EE" w:rsidP="009451E8">
      <w:pPr>
        <w:widowControl/>
        <w:numPr>
          <w:ilvl w:val="0"/>
          <w:numId w:val="11"/>
        </w:numPr>
        <w:spacing w:after="40"/>
        <w:jc w:val="both"/>
        <w:rPr>
          <w:rFonts w:eastAsia="Times New Roman" w:cs="Times New Roman"/>
          <w:kern w:val="0"/>
          <w:szCs w:val="20"/>
          <w:lang w:bidi="ar-SA"/>
        </w:rPr>
      </w:pPr>
      <w:r>
        <w:rPr>
          <w:rFonts w:ascii="Calibri" w:eastAsia="Times New Roman" w:hAnsi="Calibri" w:cs="Times New Roman"/>
          <w:kern w:val="0"/>
          <w:lang w:bidi="ar-SA"/>
        </w:rPr>
        <w:t>Les frais de petit matériel pour le déroulement de l’activité.</w:t>
      </w:r>
    </w:p>
    <w:p w14:paraId="16BE869C" w14:textId="6BFF9D5C" w:rsidR="009451E8" w:rsidRPr="009451E8" w:rsidRDefault="009451E8" w:rsidP="009451E8">
      <w:pPr>
        <w:widowControl/>
        <w:numPr>
          <w:ilvl w:val="0"/>
          <w:numId w:val="11"/>
        </w:numPr>
        <w:spacing w:after="40"/>
        <w:jc w:val="both"/>
        <w:rPr>
          <w:rFonts w:ascii="Calibri" w:eastAsia="Times New Roman" w:hAnsi="Calibri" w:cs="Times New Roman"/>
          <w:kern w:val="0"/>
          <w:lang w:bidi="ar-SA"/>
        </w:rPr>
      </w:pPr>
      <w:r w:rsidRPr="009451E8">
        <w:rPr>
          <w:rFonts w:ascii="Calibri" w:eastAsia="Times New Roman" w:hAnsi="Calibri" w:cs="Times New Roman"/>
          <w:kern w:val="0"/>
          <w:lang w:bidi="ar-SA"/>
        </w:rPr>
        <w:t>Les frais de sous-traitance</w:t>
      </w:r>
      <w:r w:rsidR="00D606EE">
        <w:rPr>
          <w:rFonts w:ascii="Calibri" w:eastAsia="Times New Roman" w:hAnsi="Calibri" w:cs="Times New Roman"/>
          <w:kern w:val="0"/>
          <w:lang w:bidi="ar-SA"/>
        </w:rPr>
        <w:t xml:space="preserve"> le cas échéant</w:t>
      </w:r>
      <w:r w:rsidRPr="009451E8">
        <w:rPr>
          <w:rFonts w:ascii="Calibri" w:eastAsia="Times New Roman" w:hAnsi="Calibri" w:cs="Times New Roman"/>
          <w:kern w:val="0"/>
          <w:lang w:bidi="ar-SA"/>
        </w:rPr>
        <w:t>, sous réserve qu'ils aient été avalisés par Innoviris.</w:t>
      </w:r>
    </w:p>
    <w:p w14:paraId="263EDB1A" w14:textId="77777777" w:rsidR="009451E8" w:rsidRPr="009451E8" w:rsidRDefault="009451E8" w:rsidP="009451E8">
      <w:pPr>
        <w:widowControl/>
        <w:spacing w:after="40"/>
        <w:jc w:val="both"/>
        <w:rPr>
          <w:rFonts w:ascii="Calibri" w:eastAsia="Times New Roman" w:hAnsi="Calibri" w:cs="Times New Roman"/>
          <w:kern w:val="0"/>
          <w:lang w:bidi="ar-SA"/>
        </w:rPr>
      </w:pPr>
    </w:p>
    <w:p w14:paraId="54683269" w14:textId="22D00CCA" w:rsidR="009451E8" w:rsidRPr="009451E8" w:rsidRDefault="009451E8" w:rsidP="009451E8">
      <w:pPr>
        <w:widowControl/>
        <w:spacing w:after="40"/>
        <w:jc w:val="both"/>
        <w:rPr>
          <w:rFonts w:ascii="Calibri" w:eastAsia="Times New Roman" w:hAnsi="Calibri" w:cs="Times New Roman"/>
          <w:color w:val="000000"/>
          <w:kern w:val="0"/>
          <w:lang w:bidi="ar-SA"/>
        </w:rPr>
      </w:pPr>
      <w:r w:rsidRPr="009451E8">
        <w:rPr>
          <w:rFonts w:ascii="Calibri" w:eastAsia="Times New Roman" w:hAnsi="Calibri" w:cs="Times New Roman"/>
          <w:color w:val="000000"/>
          <w:kern w:val="0"/>
          <w:lang w:bidi="ar-SA"/>
        </w:rPr>
        <w:t xml:space="preserve">Les frais de sous-traitance et les éventuels frais </w:t>
      </w:r>
      <w:r w:rsidR="00D606EE">
        <w:rPr>
          <w:rFonts w:ascii="Calibri" w:eastAsia="Times New Roman" w:hAnsi="Calibri" w:cs="Times New Roman"/>
          <w:color w:val="000000"/>
          <w:kern w:val="0"/>
          <w:lang w:bidi="ar-SA"/>
        </w:rPr>
        <w:t>de matériel</w:t>
      </w:r>
      <w:r w:rsidRPr="009451E8">
        <w:rPr>
          <w:rFonts w:ascii="Calibri" w:eastAsia="Times New Roman" w:hAnsi="Calibri" w:cs="Times New Roman"/>
          <w:color w:val="000000"/>
          <w:kern w:val="0"/>
          <w:lang w:bidi="ar-SA"/>
        </w:rPr>
        <w:t xml:space="preserve">, devront faire l'objet de justificatifs sous forme de devis chiffrés. </w:t>
      </w:r>
    </w:p>
    <w:p w14:paraId="3C62C84D" w14:textId="77777777" w:rsidR="009451E8" w:rsidRPr="009451E8" w:rsidRDefault="009451E8" w:rsidP="009451E8">
      <w:pPr>
        <w:widowControl/>
        <w:spacing w:after="40"/>
        <w:jc w:val="both"/>
        <w:rPr>
          <w:rFonts w:ascii="Calibri" w:eastAsia="Times New Roman" w:hAnsi="Calibri" w:cs="Times New Roman"/>
          <w:color w:val="000000"/>
          <w:kern w:val="0"/>
          <w:szCs w:val="20"/>
          <w:lang w:bidi="ar-SA"/>
        </w:rPr>
      </w:pPr>
    </w:p>
    <w:p w14:paraId="24E2A208" w14:textId="2141CA5E" w:rsidR="007820D0" w:rsidRDefault="009451E8" w:rsidP="009451E8">
      <w:pPr>
        <w:widowControl/>
        <w:spacing w:after="40"/>
        <w:jc w:val="both"/>
        <w:rPr>
          <w:rFonts w:ascii="Calibri" w:eastAsia="Times New Roman" w:hAnsi="Calibri" w:cs="Times New Roman"/>
          <w:color w:val="000000"/>
          <w:kern w:val="0"/>
          <w:lang w:val="fr-BE" w:bidi="ar-SA"/>
        </w:rPr>
      </w:pPr>
      <w:r w:rsidRPr="009451E8">
        <w:rPr>
          <w:rFonts w:ascii="Calibri" w:eastAsia="Times New Roman" w:hAnsi="Calibri" w:cs="Times New Roman"/>
          <w:color w:val="000000"/>
          <w:kern w:val="0"/>
          <w:lang w:bidi="ar-SA"/>
        </w:rPr>
        <w:t>Le soutien financier qui peut être obtenu couvre une période variable</w:t>
      </w:r>
      <w:r w:rsidRPr="009451E8">
        <w:rPr>
          <w:rFonts w:ascii="Calibri" w:eastAsia="Times New Roman" w:hAnsi="Calibri" w:cs="Times New Roman"/>
          <w:color w:val="000000"/>
          <w:kern w:val="0"/>
          <w:lang w:val="fr-BE" w:bidi="ar-SA"/>
        </w:rPr>
        <w:t xml:space="preserve"> de maximum un an</w:t>
      </w:r>
      <w:r w:rsidR="005B33AC">
        <w:rPr>
          <w:rFonts w:ascii="Calibri" w:eastAsia="Times New Roman" w:hAnsi="Calibri" w:cs="Times New Roman"/>
          <w:color w:val="000000"/>
          <w:kern w:val="0"/>
          <w:lang w:val="fr-BE" w:bidi="ar-SA"/>
        </w:rPr>
        <w:t xml:space="preserve"> </w:t>
      </w:r>
      <w:r w:rsidR="005B33AC" w:rsidRPr="000E6C40">
        <w:rPr>
          <w:rFonts w:ascii="Calibri" w:eastAsia="Times New Roman" w:hAnsi="Calibri" w:cs="Times New Roman"/>
          <w:color w:val="000000"/>
          <w:kern w:val="0"/>
          <w:lang w:val="fr-BE" w:bidi="ar-SA"/>
        </w:rPr>
        <w:t>(scolaire)</w:t>
      </w:r>
      <w:r w:rsidRPr="000E6C40">
        <w:rPr>
          <w:rFonts w:ascii="Calibri" w:eastAsia="Times New Roman" w:hAnsi="Calibri" w:cs="Times New Roman"/>
          <w:color w:val="000000"/>
          <w:kern w:val="0"/>
          <w:lang w:val="fr-BE" w:bidi="ar-SA"/>
        </w:rPr>
        <w:t>.</w:t>
      </w:r>
      <w:r w:rsidRPr="009451E8">
        <w:rPr>
          <w:rFonts w:ascii="Calibri" w:eastAsia="Times New Roman" w:hAnsi="Calibri" w:cs="Times New Roman"/>
          <w:color w:val="000000"/>
          <w:kern w:val="0"/>
          <w:lang w:val="fr-BE" w:bidi="ar-SA"/>
        </w:rPr>
        <w:t xml:space="preserve"> Toutes les prestations doivent impérativement être réalisées pendant l</w:t>
      </w:r>
      <w:r w:rsidR="008A105E">
        <w:rPr>
          <w:rFonts w:ascii="Calibri" w:eastAsia="Times New Roman" w:hAnsi="Calibri" w:cs="Times New Roman"/>
          <w:color w:val="000000"/>
          <w:kern w:val="0"/>
          <w:lang w:val="fr-BE" w:bidi="ar-SA"/>
        </w:rPr>
        <w:t xml:space="preserve">’année </w:t>
      </w:r>
      <w:r w:rsidR="00730F4A" w:rsidRPr="000E6C40">
        <w:rPr>
          <w:rFonts w:ascii="Calibri" w:eastAsia="Times New Roman" w:hAnsi="Calibri" w:cs="Times New Roman"/>
          <w:color w:val="000000"/>
          <w:kern w:val="0"/>
          <w:lang w:val="fr-BE" w:bidi="ar-SA"/>
        </w:rPr>
        <w:t>scolaire</w:t>
      </w:r>
      <w:r w:rsidR="00730F4A">
        <w:rPr>
          <w:rFonts w:ascii="Calibri" w:eastAsia="Times New Roman" w:hAnsi="Calibri" w:cs="Times New Roman"/>
          <w:color w:val="000000"/>
          <w:kern w:val="0"/>
          <w:lang w:val="fr-BE" w:bidi="ar-SA"/>
        </w:rPr>
        <w:t xml:space="preserve"> </w:t>
      </w:r>
      <w:r w:rsidR="008A105E">
        <w:rPr>
          <w:rFonts w:ascii="Calibri" w:eastAsia="Times New Roman" w:hAnsi="Calibri" w:cs="Times New Roman"/>
          <w:color w:val="000000"/>
          <w:kern w:val="0"/>
          <w:lang w:val="fr-BE" w:bidi="ar-SA"/>
        </w:rPr>
        <w:t>de la demande</w:t>
      </w:r>
      <w:r w:rsidRPr="009451E8">
        <w:rPr>
          <w:rFonts w:ascii="Calibri" w:eastAsia="Times New Roman" w:hAnsi="Calibri" w:cs="Times New Roman"/>
          <w:color w:val="000000"/>
          <w:kern w:val="0"/>
          <w:lang w:val="fr-BE" w:bidi="ar-SA"/>
        </w:rPr>
        <w:t>.</w:t>
      </w:r>
    </w:p>
    <w:p w14:paraId="352BD717" w14:textId="77777777" w:rsidR="00C32EE9" w:rsidRPr="00C32EE9" w:rsidRDefault="00C32EE9" w:rsidP="00301478">
      <w:pPr>
        <w:pStyle w:val="Titre2"/>
        <w:rPr>
          <w:rFonts w:ascii="Calibri" w:hAnsi="Calibri" w:cs="Calibri"/>
          <w:color w:val="000000"/>
        </w:rPr>
      </w:pPr>
    </w:p>
    <w:p w14:paraId="2763C3EB" w14:textId="4C38AC03" w:rsidR="007820D0" w:rsidRDefault="00301478" w:rsidP="00301478">
      <w:pPr>
        <w:pStyle w:val="Titre2"/>
        <w:rPr>
          <w:rFonts w:ascii="Calibri" w:hAnsi="Calibri" w:cs="Calibri"/>
          <w:color w:val="000000"/>
        </w:rPr>
      </w:pPr>
      <w:r w:rsidRPr="00301478">
        <w:rPr>
          <w:rFonts w:eastAsia="MS Mincho" w:cs="Tahoma"/>
        </w:rPr>
        <w:t>PRESTATIONS ELIGIBLES</w:t>
      </w:r>
    </w:p>
    <w:p w14:paraId="6CFFFE2A" w14:textId="77777777" w:rsidR="00AE1C0A" w:rsidRDefault="00AE1C0A" w:rsidP="00301478">
      <w:pPr>
        <w:widowControl/>
        <w:spacing w:after="40"/>
        <w:ind w:right="1866"/>
        <w:jc w:val="both"/>
        <w:rPr>
          <w:rFonts w:ascii="Calibri" w:eastAsia="Times New Roman" w:hAnsi="Calibri" w:cs="Times New Roman"/>
          <w:color w:val="000000"/>
          <w:kern w:val="0"/>
          <w:lang w:bidi="ar-SA"/>
        </w:rPr>
      </w:pPr>
    </w:p>
    <w:p w14:paraId="5E686151" w14:textId="30815754" w:rsidR="00301478" w:rsidRPr="00301478" w:rsidRDefault="00301478" w:rsidP="00301478">
      <w:pPr>
        <w:widowControl/>
        <w:spacing w:after="40"/>
        <w:ind w:right="1866"/>
        <w:jc w:val="both"/>
        <w:rPr>
          <w:rFonts w:ascii="Calibri" w:eastAsia="Times New Roman" w:hAnsi="Calibri" w:cs="Times New Roman"/>
          <w:color w:val="000000"/>
          <w:kern w:val="0"/>
          <w:lang w:bidi="ar-SA"/>
        </w:rPr>
      </w:pPr>
      <w:r w:rsidRPr="00301478">
        <w:rPr>
          <w:rFonts w:ascii="Calibri" w:eastAsia="Times New Roman" w:hAnsi="Calibri" w:cs="Times New Roman"/>
          <w:color w:val="000000"/>
          <w:kern w:val="0"/>
          <w:lang w:bidi="ar-SA"/>
        </w:rPr>
        <w:t xml:space="preserve">La liste </w:t>
      </w:r>
      <w:r w:rsidR="008A105E">
        <w:rPr>
          <w:rFonts w:ascii="Calibri" w:eastAsia="Times New Roman" w:hAnsi="Calibri" w:cs="Times New Roman"/>
          <w:color w:val="000000"/>
          <w:kern w:val="0"/>
          <w:lang w:bidi="ar-SA"/>
        </w:rPr>
        <w:t xml:space="preserve">non exhaustive </w:t>
      </w:r>
      <w:r w:rsidRPr="00301478">
        <w:rPr>
          <w:rFonts w:ascii="Calibri" w:eastAsia="Times New Roman" w:hAnsi="Calibri" w:cs="Times New Roman"/>
          <w:color w:val="000000"/>
          <w:kern w:val="0"/>
          <w:lang w:bidi="ar-SA"/>
        </w:rPr>
        <w:t>des prestations éligibles :</w:t>
      </w:r>
    </w:p>
    <w:p w14:paraId="528D5B51" w14:textId="69A337E9" w:rsidR="00301478" w:rsidRDefault="008A105E" w:rsidP="00301478">
      <w:pPr>
        <w:widowControl/>
        <w:numPr>
          <w:ilvl w:val="0"/>
          <w:numId w:val="12"/>
        </w:numPr>
        <w:autoSpaceDE w:val="0"/>
        <w:spacing w:after="40"/>
        <w:rPr>
          <w:rFonts w:ascii="Calibri" w:eastAsia="Times New Roman" w:hAnsi="Calibri" w:cs="Times New Roman"/>
          <w:color w:val="000000"/>
          <w:kern w:val="0"/>
          <w:lang w:bidi="ar-SA"/>
        </w:rPr>
      </w:pPr>
      <w:r>
        <w:rPr>
          <w:rFonts w:ascii="Calibri" w:eastAsia="Times New Roman" w:hAnsi="Calibri" w:cs="Times New Roman"/>
          <w:color w:val="000000"/>
          <w:kern w:val="0"/>
          <w:lang w:bidi="ar-SA"/>
        </w:rPr>
        <w:t>Ateliers scientifiques</w:t>
      </w:r>
    </w:p>
    <w:p w14:paraId="2CE57E5B" w14:textId="7CF73C01" w:rsidR="008A105E" w:rsidRDefault="008A105E" w:rsidP="00301478">
      <w:pPr>
        <w:widowControl/>
        <w:numPr>
          <w:ilvl w:val="0"/>
          <w:numId w:val="12"/>
        </w:numPr>
        <w:autoSpaceDE w:val="0"/>
        <w:spacing w:after="40"/>
        <w:rPr>
          <w:rFonts w:ascii="Calibri" w:eastAsia="Times New Roman" w:hAnsi="Calibri" w:cs="Times New Roman"/>
          <w:color w:val="000000"/>
          <w:kern w:val="0"/>
          <w:lang w:bidi="ar-SA"/>
        </w:rPr>
      </w:pPr>
      <w:r>
        <w:rPr>
          <w:rFonts w:ascii="Calibri" w:eastAsia="Times New Roman" w:hAnsi="Calibri" w:cs="Times New Roman"/>
          <w:color w:val="000000"/>
          <w:kern w:val="0"/>
          <w:lang w:bidi="ar-SA"/>
        </w:rPr>
        <w:t>Pratiques d’expérimentation en classe</w:t>
      </w:r>
    </w:p>
    <w:p w14:paraId="33C5EA66" w14:textId="64E36C63" w:rsidR="008A105E" w:rsidRDefault="008A105E" w:rsidP="00301478">
      <w:pPr>
        <w:widowControl/>
        <w:numPr>
          <w:ilvl w:val="0"/>
          <w:numId w:val="12"/>
        </w:numPr>
        <w:autoSpaceDE w:val="0"/>
        <w:spacing w:after="40"/>
        <w:rPr>
          <w:rFonts w:ascii="Calibri" w:eastAsia="Times New Roman" w:hAnsi="Calibri" w:cs="Times New Roman"/>
          <w:color w:val="000000"/>
          <w:kern w:val="0"/>
          <w:lang w:bidi="ar-SA"/>
        </w:rPr>
      </w:pPr>
      <w:r>
        <w:rPr>
          <w:rFonts w:ascii="Calibri" w:eastAsia="Times New Roman" w:hAnsi="Calibri" w:cs="Times New Roman"/>
          <w:color w:val="000000"/>
          <w:kern w:val="0"/>
          <w:lang w:bidi="ar-SA"/>
        </w:rPr>
        <w:t>Pratiques d’expérimentation en laboratoire</w:t>
      </w:r>
    </w:p>
    <w:p w14:paraId="03C1ED28" w14:textId="5215284B" w:rsidR="008A105E" w:rsidRDefault="008A105E" w:rsidP="00301478">
      <w:pPr>
        <w:widowControl/>
        <w:numPr>
          <w:ilvl w:val="0"/>
          <w:numId w:val="12"/>
        </w:numPr>
        <w:autoSpaceDE w:val="0"/>
        <w:spacing w:after="40"/>
        <w:rPr>
          <w:rFonts w:ascii="Calibri" w:eastAsia="Times New Roman" w:hAnsi="Calibri" w:cs="Times New Roman"/>
          <w:color w:val="000000"/>
          <w:kern w:val="0"/>
          <w:lang w:bidi="ar-SA"/>
        </w:rPr>
      </w:pPr>
      <w:r>
        <w:rPr>
          <w:rFonts w:ascii="Calibri" w:eastAsia="Times New Roman" w:hAnsi="Calibri" w:cs="Times New Roman"/>
          <w:color w:val="000000"/>
          <w:kern w:val="0"/>
          <w:lang w:bidi="ar-SA"/>
        </w:rPr>
        <w:t>Visites scientifiques</w:t>
      </w:r>
    </w:p>
    <w:p w14:paraId="10B7A575" w14:textId="224F8F99" w:rsidR="008A105E" w:rsidRDefault="008A105E" w:rsidP="00301478">
      <w:pPr>
        <w:widowControl/>
        <w:numPr>
          <w:ilvl w:val="0"/>
          <w:numId w:val="12"/>
        </w:numPr>
        <w:autoSpaceDE w:val="0"/>
        <w:spacing w:after="40"/>
        <w:rPr>
          <w:rFonts w:ascii="Calibri" w:eastAsia="Times New Roman" w:hAnsi="Calibri" w:cs="Times New Roman"/>
          <w:color w:val="000000"/>
          <w:kern w:val="0"/>
          <w:lang w:bidi="ar-SA"/>
        </w:rPr>
      </w:pPr>
      <w:r>
        <w:rPr>
          <w:rFonts w:ascii="Calibri" w:eastAsia="Times New Roman" w:hAnsi="Calibri" w:cs="Times New Roman"/>
          <w:color w:val="000000"/>
          <w:kern w:val="0"/>
          <w:lang w:bidi="ar-SA"/>
        </w:rPr>
        <w:t>Conférences scientifiques</w:t>
      </w:r>
    </w:p>
    <w:p w14:paraId="6B96B281" w14:textId="107D4C7B" w:rsidR="008A105E" w:rsidRDefault="008A105E" w:rsidP="00301478">
      <w:pPr>
        <w:widowControl/>
        <w:numPr>
          <w:ilvl w:val="0"/>
          <w:numId w:val="12"/>
        </w:numPr>
        <w:autoSpaceDE w:val="0"/>
        <w:spacing w:after="40"/>
        <w:rPr>
          <w:rFonts w:ascii="Calibri" w:eastAsia="Times New Roman" w:hAnsi="Calibri" w:cs="Times New Roman"/>
          <w:color w:val="000000"/>
          <w:kern w:val="0"/>
          <w:lang w:bidi="ar-SA"/>
        </w:rPr>
      </w:pPr>
      <w:r>
        <w:rPr>
          <w:rFonts w:ascii="Calibri" w:eastAsia="Times New Roman" w:hAnsi="Calibri" w:cs="Times New Roman"/>
          <w:color w:val="000000"/>
          <w:kern w:val="0"/>
          <w:lang w:bidi="ar-SA"/>
        </w:rPr>
        <w:t>Animations scientifiques</w:t>
      </w:r>
    </w:p>
    <w:p w14:paraId="27D969A2" w14:textId="650EE1CC" w:rsidR="008A105E" w:rsidRDefault="008A105E" w:rsidP="00301478">
      <w:pPr>
        <w:widowControl/>
        <w:numPr>
          <w:ilvl w:val="0"/>
          <w:numId w:val="12"/>
        </w:numPr>
        <w:autoSpaceDE w:val="0"/>
        <w:spacing w:after="40"/>
        <w:rPr>
          <w:rFonts w:ascii="Calibri" w:eastAsia="Times New Roman" w:hAnsi="Calibri" w:cs="Times New Roman"/>
          <w:color w:val="000000"/>
          <w:kern w:val="0"/>
          <w:lang w:bidi="ar-SA"/>
        </w:rPr>
      </w:pPr>
      <w:r>
        <w:rPr>
          <w:rFonts w:ascii="Calibri" w:eastAsia="Times New Roman" w:hAnsi="Calibri" w:cs="Times New Roman"/>
          <w:color w:val="000000"/>
          <w:kern w:val="0"/>
          <w:lang w:bidi="ar-SA"/>
        </w:rPr>
        <w:t>Formations interactives sur les nouvelles technologies</w:t>
      </w:r>
    </w:p>
    <w:p w14:paraId="742C8C72" w14:textId="3B3CCFFE" w:rsidR="008A105E" w:rsidRPr="00301478" w:rsidRDefault="008A105E" w:rsidP="00301478">
      <w:pPr>
        <w:widowControl/>
        <w:numPr>
          <w:ilvl w:val="0"/>
          <w:numId w:val="12"/>
        </w:numPr>
        <w:autoSpaceDE w:val="0"/>
        <w:spacing w:after="40"/>
        <w:rPr>
          <w:rFonts w:ascii="Calibri" w:eastAsia="Times New Roman" w:hAnsi="Calibri" w:cs="Times New Roman"/>
          <w:color w:val="000000"/>
          <w:kern w:val="0"/>
          <w:lang w:bidi="ar-SA"/>
        </w:rPr>
      </w:pPr>
      <w:r>
        <w:rPr>
          <w:rFonts w:ascii="Calibri" w:eastAsia="Times New Roman" w:hAnsi="Calibri" w:cs="Times New Roman"/>
          <w:color w:val="000000"/>
          <w:kern w:val="0"/>
          <w:lang w:bidi="ar-SA"/>
        </w:rPr>
        <w:t>Toute activité de sensibilisation aux sciences et/ou aux nouvelles technologies auprès du public cible</w:t>
      </w:r>
    </w:p>
    <w:p w14:paraId="07CFA7EE" w14:textId="77777777" w:rsidR="00533DA2" w:rsidRPr="00301478" w:rsidRDefault="00533DA2" w:rsidP="00533DA2">
      <w:pPr>
        <w:widowControl/>
        <w:autoSpaceDE w:val="0"/>
        <w:spacing w:after="40"/>
        <w:ind w:left="720"/>
        <w:rPr>
          <w:rFonts w:ascii="Calibri" w:eastAsia="Times New Roman" w:hAnsi="Calibri" w:cs="Times New Roman"/>
          <w:color w:val="000000"/>
          <w:kern w:val="0"/>
          <w:lang w:bidi="ar-SA"/>
        </w:rPr>
      </w:pPr>
    </w:p>
    <w:p w14:paraId="224A6FBD" w14:textId="7FC0187E" w:rsidR="007820D0" w:rsidRDefault="00533DA2" w:rsidP="00533DA2">
      <w:pPr>
        <w:pStyle w:val="Titre2"/>
        <w:rPr>
          <w:rFonts w:ascii="Calibri" w:eastAsia="TimesNewRomanPSMT" w:hAnsi="Calibri" w:cs="Calibri"/>
          <w:color w:val="000000"/>
          <w:sz w:val="24"/>
          <w:szCs w:val="24"/>
        </w:rPr>
      </w:pPr>
      <w:r w:rsidRPr="00533DA2">
        <w:rPr>
          <w:rFonts w:eastAsia="MS Mincho" w:cs="Tahoma"/>
        </w:rPr>
        <w:lastRenderedPageBreak/>
        <w:t>PROCÉDURE</w:t>
      </w:r>
    </w:p>
    <w:p w14:paraId="37B641F3" w14:textId="77777777" w:rsidR="007820D0" w:rsidRDefault="007820D0">
      <w:pPr>
        <w:autoSpaceDE w:val="0"/>
        <w:rPr>
          <w:rFonts w:ascii="Calibri" w:eastAsia="TimesNewRomanPSMT" w:hAnsi="Calibri" w:cs="Calibri"/>
          <w:color w:val="000000"/>
        </w:rPr>
      </w:pPr>
    </w:p>
    <w:p w14:paraId="4DC275B8" w14:textId="77777777" w:rsidR="0003799C" w:rsidRPr="00595343" w:rsidRDefault="0003799C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szCs w:val="20"/>
          <w:lang w:bidi="ar-SA"/>
        </w:rPr>
      </w:pPr>
      <w:r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Pour être recevable, la demande doit être introduite avant le début de la prestation. </w:t>
      </w:r>
    </w:p>
    <w:p w14:paraId="382AF194" w14:textId="77777777" w:rsidR="0003799C" w:rsidRPr="00595343" w:rsidRDefault="0003799C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szCs w:val="20"/>
          <w:lang w:bidi="ar-SA"/>
        </w:rPr>
      </w:pPr>
    </w:p>
    <w:p w14:paraId="62829D85" w14:textId="7A7BBABE" w:rsidR="0003799C" w:rsidRPr="00595343" w:rsidRDefault="0003799C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szCs w:val="20"/>
          <w:lang w:bidi="ar-SA"/>
        </w:rPr>
      </w:pPr>
      <w:r w:rsidRPr="00595343">
        <w:rPr>
          <w:rFonts w:asciiTheme="minorHAnsi" w:eastAsia="Times New Roman" w:hAnsiTheme="minorHAnsi" w:cs="Times New Roman"/>
          <w:color w:val="000000"/>
          <w:kern w:val="0"/>
          <w:szCs w:val="20"/>
          <w:lang w:bidi="ar-SA"/>
        </w:rPr>
        <w:t>La fiche de</w:t>
      </w:r>
      <w:r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 demande, fournie par Innoviris, est complétée conjointement par le commanditaire et le prestataire de services. </w:t>
      </w:r>
      <w:r w:rsidR="008A105E">
        <w:rPr>
          <w:rFonts w:asciiTheme="minorHAnsi" w:eastAsia="Times New Roman" w:hAnsiTheme="minorHAnsi" w:cs="Times New Roman"/>
          <w:kern w:val="0"/>
          <w:szCs w:val="20"/>
          <w:lang w:bidi="ar-SA"/>
        </w:rPr>
        <w:t>Le commanditaire</w:t>
      </w:r>
      <w:r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 se charge d'introduire la demande auprès d'Innoviris par voie électronique (</w:t>
      </w:r>
      <w:hyperlink r:id="rId9" w:history="1">
        <w:r w:rsidRPr="00595343">
          <w:rPr>
            <w:rFonts w:asciiTheme="minorHAnsi" w:eastAsia="Times New Roman" w:hAnsiTheme="minorHAnsi" w:cs="Times New Roman"/>
            <w:color w:val="0563C1"/>
            <w:kern w:val="0"/>
            <w:szCs w:val="20"/>
            <w:u w:val="single"/>
            <w:lang w:bidi="ar-SA"/>
          </w:rPr>
          <w:t>funding-request@innoviris.brussels</w:t>
        </w:r>
      </w:hyperlink>
      <w:r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, avec copie à </w:t>
      </w:r>
      <w:hyperlink r:id="rId10" w:history="1">
        <w:r w:rsidR="008A105E" w:rsidRPr="00563D2D">
          <w:rPr>
            <w:rStyle w:val="Lienhypertexte"/>
            <w:rFonts w:asciiTheme="minorHAnsi" w:eastAsia="Times New Roman" w:hAnsiTheme="minorHAnsi" w:cs="Times New Roman"/>
            <w:kern w:val="0"/>
            <w:szCs w:val="20"/>
            <w:lang w:bidi="ar-SA"/>
          </w:rPr>
          <w:t>mpascualroca@innoviris.brussels</w:t>
        </w:r>
      </w:hyperlink>
      <w:r w:rsidRPr="00E65061">
        <w:rPr>
          <w:rFonts w:asciiTheme="minorHAnsi" w:eastAsia="Times New Roman" w:hAnsiTheme="minorHAnsi" w:cs="Times New Roman"/>
          <w:kern w:val="0"/>
          <w:szCs w:val="20"/>
          <w:lang w:bidi="ar-SA"/>
        </w:rPr>
        <w:t>)</w:t>
      </w:r>
      <w:r w:rsidR="00F54CEE" w:rsidRPr="00E65061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 ou via le portail régional </w:t>
      </w:r>
      <w:proofErr w:type="spellStart"/>
      <w:r w:rsidR="00F54CEE" w:rsidRPr="00E65061">
        <w:rPr>
          <w:rFonts w:asciiTheme="minorHAnsi" w:eastAsia="Times New Roman" w:hAnsiTheme="minorHAnsi" w:cs="Times New Roman"/>
          <w:kern w:val="0"/>
          <w:szCs w:val="20"/>
          <w:lang w:bidi="ar-SA"/>
        </w:rPr>
        <w:t>IrisBox</w:t>
      </w:r>
      <w:proofErr w:type="spellEnd"/>
      <w:r w:rsidRPr="00E65061">
        <w:rPr>
          <w:rFonts w:asciiTheme="minorHAnsi" w:eastAsia="Times New Roman" w:hAnsiTheme="minorHAnsi" w:cs="Times New Roman"/>
          <w:kern w:val="0"/>
          <w:szCs w:val="20"/>
          <w:lang w:bidi="ar-SA"/>
        </w:rPr>
        <w:t>.</w:t>
      </w:r>
      <w:r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 Afin d’assurer un traitement optimal de cette demande, </w:t>
      </w:r>
      <w:r w:rsidR="00E826BA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l’objet </w:t>
      </w:r>
      <w:r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du message répondra à ce modèle : </w:t>
      </w:r>
    </w:p>
    <w:p w14:paraId="47E1E097" w14:textId="303A681D" w:rsidR="0003799C" w:rsidRPr="00595343" w:rsidRDefault="008A105E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szCs w:val="20"/>
          <w:lang w:bidi="ar-SA"/>
        </w:rPr>
      </w:pPr>
      <w:r>
        <w:rPr>
          <w:rFonts w:asciiTheme="minorHAnsi" w:eastAsia="Times New Roman" w:hAnsiTheme="minorHAnsi" w:cs="Times New Roman"/>
          <w:kern w:val="0"/>
          <w:szCs w:val="20"/>
          <w:lang w:bidi="ar-SA"/>
        </w:rPr>
        <w:t>« [S</w:t>
      </w:r>
      <w:r w:rsidR="00126217">
        <w:rPr>
          <w:rFonts w:asciiTheme="minorHAnsi" w:eastAsia="Times New Roman" w:hAnsiTheme="minorHAnsi" w:cs="Times New Roman"/>
          <w:kern w:val="0"/>
          <w:szCs w:val="20"/>
          <w:lang w:bidi="ar-SA"/>
        </w:rPr>
        <w:t>C</w:t>
      </w:r>
      <w:r w:rsidR="00885763">
        <w:rPr>
          <w:rFonts w:asciiTheme="minorHAnsi" w:eastAsia="Times New Roman" w:hAnsiTheme="minorHAnsi" w:cs="Times New Roman"/>
          <w:kern w:val="0"/>
          <w:szCs w:val="20"/>
          <w:lang w:bidi="ar-SA"/>
        </w:rPr>
        <w:t>V</w:t>
      </w:r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] </w:t>
      </w:r>
      <w:r w:rsidR="005B33A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>NOM DE L’</w:t>
      </w:r>
      <w:r w:rsidR="005B33AC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ETABLISSSEMENT - </w:t>
      </w:r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[Nom du </w:t>
      </w:r>
      <w:r w:rsidR="00070E7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>Prestataire</w:t>
      </w:r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>] Fiche de demande</w:t>
      </w:r>
      <w:r w:rsidR="005B33AC">
        <w:rPr>
          <w:rFonts w:asciiTheme="minorHAnsi" w:eastAsia="Times New Roman" w:hAnsiTheme="minorHAnsi" w:cs="Times New Roman"/>
          <w:kern w:val="0"/>
          <w:szCs w:val="20"/>
          <w:lang w:bidi="ar-SA"/>
        </w:rPr>
        <w:t> »</w:t>
      </w:r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>.</w:t>
      </w:r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br/>
        <w:t>Ex </w:t>
      </w:r>
      <w:proofErr w:type="gramStart"/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>:  «</w:t>
      </w:r>
      <w:proofErr w:type="gramEnd"/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> [</w:t>
      </w:r>
      <w:r w:rsidR="00885763">
        <w:rPr>
          <w:rFonts w:asciiTheme="minorHAnsi" w:eastAsia="Times New Roman" w:hAnsiTheme="minorHAnsi" w:cs="Times New Roman"/>
          <w:kern w:val="0"/>
          <w:szCs w:val="20"/>
          <w:lang w:bidi="ar-SA"/>
        </w:rPr>
        <w:t>SCV</w:t>
      </w:r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] </w:t>
      </w:r>
      <w:r w:rsidR="005B33AC">
        <w:rPr>
          <w:rFonts w:asciiTheme="minorHAnsi" w:eastAsia="Times New Roman" w:hAnsiTheme="minorHAnsi" w:cs="Times New Roman"/>
          <w:kern w:val="0"/>
          <w:szCs w:val="20"/>
          <w:lang w:bidi="ar-SA"/>
        </w:rPr>
        <w:t>Ecole Trois Tournesols</w:t>
      </w:r>
      <w:r w:rsidR="005B33A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> </w:t>
      </w:r>
      <w:r w:rsidR="005B33AC">
        <w:rPr>
          <w:rFonts w:asciiTheme="minorHAnsi" w:eastAsia="Times New Roman" w:hAnsiTheme="minorHAnsi" w:cs="Times New Roman"/>
          <w:kern w:val="0"/>
          <w:szCs w:val="20"/>
          <w:lang w:bidi="ar-SA"/>
        </w:rPr>
        <w:t>-</w:t>
      </w:r>
      <w:r w:rsidR="005B33A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 xml:space="preserve"> </w:t>
      </w:r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>[</w:t>
      </w:r>
      <w:r w:rsidR="001B196C">
        <w:rPr>
          <w:rFonts w:asciiTheme="minorHAnsi" w:eastAsia="Times New Roman" w:hAnsiTheme="minorHAnsi" w:cs="Times New Roman"/>
          <w:kern w:val="0"/>
          <w:szCs w:val="20"/>
          <w:lang w:bidi="ar-SA"/>
        </w:rPr>
        <w:t>Expérimentarium</w:t>
      </w:r>
      <w:r w:rsidR="0003799C" w:rsidRPr="00595343">
        <w:rPr>
          <w:rFonts w:asciiTheme="minorHAnsi" w:eastAsia="Times New Roman" w:hAnsiTheme="minorHAnsi" w:cs="Times New Roman"/>
          <w:kern w:val="0"/>
          <w:szCs w:val="20"/>
          <w:lang w:bidi="ar-SA"/>
        </w:rPr>
        <w:t>] Fiche de demande ».</w:t>
      </w:r>
    </w:p>
    <w:p w14:paraId="3F71E290" w14:textId="77777777" w:rsidR="0003799C" w:rsidRPr="00595343" w:rsidRDefault="0003799C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szCs w:val="20"/>
          <w:lang w:bidi="ar-SA"/>
        </w:rPr>
      </w:pPr>
    </w:p>
    <w:p w14:paraId="6257603F" w14:textId="77777777" w:rsidR="00422A82" w:rsidRDefault="0003799C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595343">
        <w:rPr>
          <w:rFonts w:asciiTheme="minorHAnsi" w:eastAsia="Times New Roman" w:hAnsiTheme="minorHAnsi" w:cs="Times New Roman"/>
          <w:kern w:val="0"/>
          <w:lang w:bidi="ar-SA"/>
        </w:rPr>
        <w:t>La demande ne sera considérée comme admissible que si le formulaire est introduit dûment rempli, accompagné de</w:t>
      </w:r>
      <w:r w:rsidR="001B196C">
        <w:rPr>
          <w:rFonts w:asciiTheme="minorHAnsi" w:eastAsia="Times New Roman" w:hAnsiTheme="minorHAnsi" w:cs="Times New Roman"/>
          <w:kern w:val="0"/>
          <w:lang w:bidi="ar-SA"/>
        </w:rPr>
        <w:t>s annexes requis</w:t>
      </w:r>
      <w:r w:rsidR="002D0C86">
        <w:rPr>
          <w:rFonts w:asciiTheme="minorHAnsi" w:eastAsia="Times New Roman" w:hAnsiTheme="minorHAnsi" w:cs="Times New Roman"/>
          <w:kern w:val="0"/>
          <w:lang w:bidi="ar-SA"/>
        </w:rPr>
        <w:t>es</w:t>
      </w:r>
      <w:r w:rsidRPr="00595343">
        <w:rPr>
          <w:rFonts w:asciiTheme="minorHAnsi" w:eastAsia="Times New Roman" w:hAnsiTheme="minorHAnsi" w:cs="Times New Roman"/>
          <w:kern w:val="0"/>
          <w:lang w:bidi="ar-SA"/>
        </w:rPr>
        <w:t xml:space="preserve">. </w:t>
      </w:r>
      <w:r w:rsidR="002833C2" w:rsidRPr="002833C2">
        <w:rPr>
          <w:rFonts w:asciiTheme="minorHAnsi" w:eastAsia="Times New Roman" w:hAnsiTheme="minorHAnsi" w:cs="Times New Roman"/>
          <w:kern w:val="0"/>
          <w:lang w:bidi="ar-SA"/>
        </w:rPr>
        <w:t>Elle est évaluée au travers différents critères tels que</w:t>
      </w:r>
      <w:r w:rsidR="00422A82">
        <w:rPr>
          <w:rFonts w:asciiTheme="minorHAnsi" w:eastAsia="Times New Roman" w:hAnsiTheme="minorHAnsi" w:cs="Times New Roman"/>
          <w:kern w:val="0"/>
          <w:lang w:bidi="ar-SA"/>
        </w:rPr>
        <w:t xml:space="preserve"> : </w:t>
      </w:r>
    </w:p>
    <w:p w14:paraId="2462C0D0" w14:textId="6A8EC801" w:rsidR="00422A82" w:rsidRPr="00765C56" w:rsidRDefault="00765C56" w:rsidP="00AE1C0A">
      <w:pPr>
        <w:pStyle w:val="Paragraphedeliste"/>
        <w:widowControl/>
        <w:numPr>
          <w:ilvl w:val="0"/>
          <w:numId w:val="16"/>
        </w:numPr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>
        <w:rPr>
          <w:rFonts w:asciiTheme="minorHAnsi" w:eastAsia="Times New Roman" w:hAnsiTheme="minorHAnsi" w:cs="Times New Roman"/>
          <w:kern w:val="0"/>
          <w:lang w:bidi="ar-SA"/>
        </w:rPr>
        <w:t>L</w:t>
      </w:r>
      <w:r w:rsidR="002833C2" w:rsidRPr="00765C56">
        <w:rPr>
          <w:rFonts w:asciiTheme="minorHAnsi" w:eastAsia="Times New Roman" w:hAnsiTheme="minorHAnsi" w:cs="Times New Roman"/>
          <w:kern w:val="0"/>
          <w:lang w:bidi="ar-SA"/>
        </w:rPr>
        <w:t>'adéquation entre la prestation et le budget</w:t>
      </w:r>
      <w:r w:rsidR="00422A82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 ; </w:t>
      </w:r>
    </w:p>
    <w:p w14:paraId="5CE55680" w14:textId="29D855D2" w:rsidR="00422A82" w:rsidRPr="00765C56" w:rsidRDefault="00765C56" w:rsidP="00AE1C0A">
      <w:pPr>
        <w:pStyle w:val="Paragraphedeliste"/>
        <w:widowControl/>
        <w:numPr>
          <w:ilvl w:val="0"/>
          <w:numId w:val="16"/>
        </w:numPr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>
        <w:rPr>
          <w:rFonts w:asciiTheme="minorHAnsi" w:eastAsia="Times New Roman" w:hAnsiTheme="minorHAnsi" w:cs="Times New Roman"/>
          <w:kern w:val="0"/>
          <w:lang w:bidi="ar-SA"/>
        </w:rPr>
        <w:t>L</w:t>
      </w:r>
      <w:r w:rsidR="002833C2" w:rsidRPr="00765C56">
        <w:rPr>
          <w:rFonts w:asciiTheme="minorHAnsi" w:eastAsia="Times New Roman" w:hAnsiTheme="minorHAnsi" w:cs="Times New Roman"/>
          <w:kern w:val="0"/>
          <w:lang w:bidi="ar-SA"/>
        </w:rPr>
        <w:t>e caractère innovant</w:t>
      </w:r>
      <w:r w:rsidR="00422A82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 et la qualité scientifique du projet </w:t>
      </w:r>
      <w:r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ou son adéquation au programme scolaire </w:t>
      </w:r>
      <w:r w:rsidR="00422A82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; </w:t>
      </w:r>
    </w:p>
    <w:p w14:paraId="56C31505" w14:textId="0977F2BD" w:rsidR="00422A82" w:rsidRPr="00765C56" w:rsidRDefault="00765C56" w:rsidP="00AE1C0A">
      <w:pPr>
        <w:pStyle w:val="Paragraphedeliste"/>
        <w:widowControl/>
        <w:numPr>
          <w:ilvl w:val="0"/>
          <w:numId w:val="16"/>
        </w:numPr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>
        <w:rPr>
          <w:rFonts w:asciiTheme="minorHAnsi" w:eastAsia="Times New Roman" w:hAnsiTheme="minorHAnsi" w:cs="Times New Roman"/>
          <w:kern w:val="0"/>
          <w:lang w:bidi="ar-SA"/>
        </w:rPr>
        <w:t>L</w:t>
      </w:r>
      <w:r w:rsidR="00422A82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e caractère créatif et ludique des activités proposées (si applicable) ; </w:t>
      </w:r>
    </w:p>
    <w:p w14:paraId="5953B0AA" w14:textId="1A5284C9" w:rsidR="00422A82" w:rsidRPr="00765C56" w:rsidRDefault="00765C56" w:rsidP="00AE1C0A">
      <w:pPr>
        <w:pStyle w:val="Paragraphedeliste"/>
        <w:widowControl/>
        <w:numPr>
          <w:ilvl w:val="0"/>
          <w:numId w:val="16"/>
        </w:numPr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>
        <w:rPr>
          <w:rFonts w:asciiTheme="minorHAnsi" w:eastAsia="Times New Roman" w:hAnsiTheme="minorHAnsi" w:cs="Times New Roman"/>
          <w:kern w:val="0"/>
          <w:lang w:bidi="ar-SA"/>
        </w:rPr>
        <w:t>L</w:t>
      </w:r>
      <w:r w:rsidR="00422A82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a qualité et l’expérience professionnelle du personnel affecté au projet, ainsi que la qualité de l’encadrement scientifique, technique et fonctionnel du projet ; </w:t>
      </w:r>
    </w:p>
    <w:p w14:paraId="1E37AEAF" w14:textId="6AC69D63" w:rsidR="00422A82" w:rsidRPr="00765C56" w:rsidRDefault="00765C56" w:rsidP="00AE1C0A">
      <w:pPr>
        <w:pStyle w:val="Paragraphedeliste"/>
        <w:widowControl/>
        <w:numPr>
          <w:ilvl w:val="0"/>
          <w:numId w:val="16"/>
        </w:numPr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>
        <w:rPr>
          <w:rFonts w:asciiTheme="minorHAnsi" w:eastAsia="Times New Roman" w:hAnsiTheme="minorHAnsi" w:cs="Times New Roman"/>
          <w:kern w:val="0"/>
          <w:lang w:bidi="ar-SA"/>
        </w:rPr>
        <w:t>L</w:t>
      </w:r>
      <w:r w:rsidR="00422A82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a qualité d’un éventuel partenariat avec un acteur scientifique ; </w:t>
      </w:r>
    </w:p>
    <w:p w14:paraId="39818E41" w14:textId="62BBD9B7" w:rsidR="00422A82" w:rsidRPr="00765C56" w:rsidRDefault="00765C56" w:rsidP="00AE1C0A">
      <w:pPr>
        <w:pStyle w:val="Paragraphedeliste"/>
        <w:widowControl/>
        <w:numPr>
          <w:ilvl w:val="0"/>
          <w:numId w:val="16"/>
        </w:numPr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>
        <w:rPr>
          <w:rFonts w:asciiTheme="minorHAnsi" w:eastAsia="Times New Roman" w:hAnsiTheme="minorHAnsi" w:cs="Times New Roman"/>
          <w:kern w:val="0"/>
          <w:lang w:bidi="ar-SA"/>
        </w:rPr>
        <w:t>L</w:t>
      </w:r>
      <w:r w:rsidR="00422A82" w:rsidRPr="00765C56">
        <w:rPr>
          <w:rFonts w:asciiTheme="minorHAnsi" w:eastAsia="Times New Roman" w:hAnsiTheme="minorHAnsi" w:cs="Times New Roman"/>
          <w:kern w:val="0"/>
          <w:lang w:bidi="ar-SA"/>
        </w:rPr>
        <w:t>’impact qualitatif et quantitatif sur le public ciblé</w:t>
      </w:r>
      <w:r w:rsidR="00AE1C0A">
        <w:rPr>
          <w:rFonts w:asciiTheme="minorHAnsi" w:eastAsia="Times New Roman" w:hAnsiTheme="minorHAnsi" w:cs="Times New Roman"/>
          <w:kern w:val="0"/>
          <w:lang w:bidi="ar-SA"/>
        </w:rPr>
        <w:t> ;</w:t>
      </w:r>
    </w:p>
    <w:p w14:paraId="11FEA879" w14:textId="2A831FC9" w:rsidR="00422A82" w:rsidRPr="00765C56" w:rsidRDefault="00765C56" w:rsidP="00AE1C0A">
      <w:pPr>
        <w:pStyle w:val="Paragraphedeliste"/>
        <w:widowControl/>
        <w:numPr>
          <w:ilvl w:val="0"/>
          <w:numId w:val="16"/>
        </w:numPr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>
        <w:rPr>
          <w:rFonts w:asciiTheme="minorHAnsi" w:eastAsia="Times New Roman" w:hAnsiTheme="minorHAnsi" w:cs="Times New Roman"/>
          <w:kern w:val="0"/>
          <w:lang w:bidi="ar-SA"/>
        </w:rPr>
        <w:t>L</w:t>
      </w:r>
      <w:r w:rsidR="002833C2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es perspectives de </w:t>
      </w:r>
      <w:r w:rsidR="001B196C" w:rsidRPr="00765C56">
        <w:rPr>
          <w:rFonts w:asciiTheme="minorHAnsi" w:eastAsia="Times New Roman" w:hAnsiTheme="minorHAnsi" w:cs="Times New Roman"/>
          <w:kern w:val="0"/>
          <w:lang w:bidi="ar-SA"/>
        </w:rPr>
        <w:t>valorisation sur</w:t>
      </w:r>
      <w:r w:rsidR="002833C2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 l</w:t>
      </w:r>
      <w:r w:rsidR="001B196C" w:rsidRPr="00765C56">
        <w:rPr>
          <w:rFonts w:asciiTheme="minorHAnsi" w:eastAsia="Times New Roman" w:hAnsiTheme="minorHAnsi" w:cs="Times New Roman"/>
          <w:kern w:val="0"/>
          <w:lang w:bidi="ar-SA"/>
        </w:rPr>
        <w:t>’établissement scolaire</w:t>
      </w:r>
      <w:r w:rsidR="00422A82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 ; </w:t>
      </w:r>
    </w:p>
    <w:p w14:paraId="05A44153" w14:textId="25E40CF9" w:rsidR="00422A82" w:rsidRPr="00765C56" w:rsidRDefault="00765C56" w:rsidP="00AE1C0A">
      <w:pPr>
        <w:pStyle w:val="Paragraphedeliste"/>
        <w:widowControl/>
        <w:numPr>
          <w:ilvl w:val="0"/>
          <w:numId w:val="16"/>
        </w:numPr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>
        <w:rPr>
          <w:rFonts w:asciiTheme="minorHAnsi" w:eastAsia="Times New Roman" w:hAnsiTheme="minorHAnsi" w:cs="Times New Roman"/>
          <w:kern w:val="0"/>
          <w:lang w:bidi="ar-SA"/>
        </w:rPr>
        <w:t>L</w:t>
      </w:r>
      <w:r w:rsidR="00422A82" w:rsidRPr="00765C56">
        <w:rPr>
          <w:rFonts w:asciiTheme="minorHAnsi" w:eastAsia="Times New Roman" w:hAnsiTheme="minorHAnsi" w:cs="Times New Roman"/>
          <w:kern w:val="0"/>
          <w:lang w:bidi="ar-SA"/>
        </w:rPr>
        <w:t>’impact économique et/ou sociétal pour la région de Bruxelles-Capitale</w:t>
      </w:r>
      <w:r w:rsidR="002833C2" w:rsidRPr="00765C56">
        <w:rPr>
          <w:rFonts w:asciiTheme="minorHAnsi" w:eastAsia="Times New Roman" w:hAnsiTheme="minorHAnsi" w:cs="Times New Roman"/>
          <w:kern w:val="0"/>
          <w:lang w:bidi="ar-SA"/>
        </w:rPr>
        <w:t>.</w:t>
      </w:r>
      <w:r w:rsidR="0003799C" w:rsidRPr="00765C56">
        <w:rPr>
          <w:rFonts w:asciiTheme="minorHAnsi" w:eastAsia="Times New Roman" w:hAnsiTheme="minorHAnsi" w:cs="Times New Roman"/>
          <w:kern w:val="0"/>
          <w:lang w:bidi="ar-SA"/>
        </w:rPr>
        <w:t xml:space="preserve"> </w:t>
      </w:r>
    </w:p>
    <w:p w14:paraId="7944765D" w14:textId="1458A5E8" w:rsidR="0003799C" w:rsidRPr="00595343" w:rsidRDefault="0003799C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szCs w:val="20"/>
          <w:lang w:bidi="ar-SA"/>
        </w:rPr>
      </w:pPr>
      <w:r w:rsidRPr="00E65061">
        <w:rPr>
          <w:rFonts w:asciiTheme="minorHAnsi" w:eastAsia="Times New Roman" w:hAnsiTheme="minorHAnsi" w:cs="Times New Roman"/>
          <w:kern w:val="0"/>
          <w:lang w:bidi="ar-SA"/>
        </w:rPr>
        <w:t xml:space="preserve">Cette analyse se fait au sein d'Innoviris dans </w:t>
      </w:r>
      <w:proofErr w:type="gramStart"/>
      <w:r w:rsidRPr="00E65061">
        <w:rPr>
          <w:rFonts w:asciiTheme="minorHAnsi" w:eastAsia="Times New Roman" w:hAnsiTheme="minorHAnsi" w:cs="Times New Roman"/>
          <w:kern w:val="0"/>
          <w:lang w:bidi="ar-SA"/>
        </w:rPr>
        <w:t xml:space="preserve">un délai de </w:t>
      </w:r>
      <w:r w:rsidR="00F54CEE" w:rsidRPr="00E65061">
        <w:rPr>
          <w:rFonts w:asciiTheme="minorHAnsi" w:eastAsia="Times New Roman" w:hAnsiTheme="minorHAnsi" w:cs="Times New Roman"/>
          <w:kern w:val="0"/>
          <w:lang w:bidi="ar-SA"/>
        </w:rPr>
        <w:t>15</w:t>
      </w:r>
      <w:r w:rsidRPr="00E65061">
        <w:rPr>
          <w:rFonts w:asciiTheme="minorHAnsi" w:eastAsia="Times New Roman" w:hAnsiTheme="minorHAnsi" w:cs="Times New Roman"/>
          <w:kern w:val="0"/>
          <w:lang w:bidi="ar-SA"/>
        </w:rPr>
        <w:t xml:space="preserve"> jours ouvrés</w:t>
      </w:r>
      <w:proofErr w:type="gramEnd"/>
      <w:r w:rsidRPr="00E65061">
        <w:rPr>
          <w:rFonts w:asciiTheme="minorHAnsi" w:eastAsia="Times New Roman" w:hAnsiTheme="minorHAnsi" w:cs="Times New Roman"/>
          <w:kern w:val="0"/>
          <w:lang w:bidi="ar-SA"/>
        </w:rPr>
        <w:t xml:space="preserve"> à dater de la réception de la demande.</w:t>
      </w:r>
      <w:r w:rsidRPr="00595343">
        <w:rPr>
          <w:rFonts w:asciiTheme="minorHAnsi" w:eastAsia="Times New Roman" w:hAnsiTheme="minorHAnsi" w:cs="Times New Roman"/>
          <w:kern w:val="0"/>
          <w:lang w:bidi="ar-SA"/>
        </w:rPr>
        <w:t xml:space="preserve"> </w:t>
      </w:r>
    </w:p>
    <w:p w14:paraId="527DCDC3" w14:textId="77777777" w:rsidR="0003799C" w:rsidRPr="00595343" w:rsidRDefault="0003799C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</w:p>
    <w:p w14:paraId="3F4B94F8" w14:textId="06D83B62" w:rsidR="0003799C" w:rsidRPr="00595343" w:rsidRDefault="0003799C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595343">
        <w:rPr>
          <w:rFonts w:asciiTheme="minorHAnsi" w:eastAsia="Times New Roman" w:hAnsiTheme="minorHAnsi" w:cs="Times New Roman"/>
          <w:kern w:val="0"/>
          <w:lang w:bidi="ar-SA"/>
        </w:rPr>
        <w:t>Au terme de l'</w:t>
      </w:r>
      <w:r w:rsidR="001B196C">
        <w:rPr>
          <w:rFonts w:asciiTheme="minorHAnsi" w:eastAsia="Times New Roman" w:hAnsiTheme="minorHAnsi" w:cs="Times New Roman"/>
          <w:kern w:val="0"/>
          <w:lang w:bidi="ar-SA"/>
        </w:rPr>
        <w:t>action</w:t>
      </w:r>
      <w:r w:rsidRPr="00595343">
        <w:rPr>
          <w:rFonts w:asciiTheme="minorHAnsi" w:eastAsia="Times New Roman" w:hAnsiTheme="minorHAnsi" w:cs="Times New Roman"/>
          <w:kern w:val="0"/>
          <w:lang w:bidi="ar-SA"/>
        </w:rPr>
        <w:t xml:space="preserve">, le </w:t>
      </w:r>
      <w:r w:rsidR="001B196C">
        <w:rPr>
          <w:rFonts w:asciiTheme="minorHAnsi" w:eastAsia="Times New Roman" w:hAnsiTheme="minorHAnsi" w:cs="Times New Roman"/>
          <w:kern w:val="0"/>
          <w:lang w:bidi="ar-SA"/>
        </w:rPr>
        <w:t>commanditaire</w:t>
      </w:r>
      <w:r w:rsidRPr="00595343">
        <w:rPr>
          <w:rFonts w:asciiTheme="minorHAnsi" w:eastAsia="Times New Roman" w:hAnsiTheme="minorHAnsi" w:cs="Times New Roman"/>
          <w:kern w:val="0"/>
          <w:lang w:bidi="ar-SA"/>
        </w:rPr>
        <w:t xml:space="preserve"> est tenu de faire parvenir à Innoviris l</w:t>
      </w:r>
      <w:r w:rsidR="001B196C">
        <w:rPr>
          <w:rFonts w:asciiTheme="minorHAnsi" w:eastAsia="Times New Roman" w:hAnsiTheme="minorHAnsi" w:cs="Times New Roman"/>
          <w:kern w:val="0"/>
          <w:lang w:bidi="ar-SA"/>
        </w:rPr>
        <w:t>e rapport d’activité</w:t>
      </w:r>
      <w:r w:rsidR="002D0C86">
        <w:rPr>
          <w:rFonts w:asciiTheme="minorHAnsi" w:eastAsia="Times New Roman" w:hAnsiTheme="minorHAnsi" w:cs="Times New Roman"/>
          <w:kern w:val="0"/>
          <w:lang w:bidi="ar-SA"/>
        </w:rPr>
        <w:t>s</w:t>
      </w:r>
      <w:r w:rsidRPr="00595343">
        <w:rPr>
          <w:rFonts w:asciiTheme="minorHAnsi" w:eastAsia="Times New Roman" w:hAnsiTheme="minorHAnsi" w:cs="Times New Roman"/>
          <w:kern w:val="0"/>
          <w:lang w:bidi="ar-SA"/>
        </w:rPr>
        <w:t xml:space="preserve"> comprenant un résumé des résultats obtenus, </w:t>
      </w:r>
      <w:r w:rsidR="00FE2B76">
        <w:rPr>
          <w:rFonts w:asciiTheme="minorHAnsi" w:eastAsia="Times New Roman" w:hAnsiTheme="minorHAnsi" w:cs="Times New Roman"/>
          <w:kern w:val="0"/>
          <w:lang w:bidi="ar-SA"/>
        </w:rPr>
        <w:t>et les justificatifs de dépenses</w:t>
      </w:r>
      <w:r w:rsidRPr="00595343">
        <w:rPr>
          <w:rFonts w:asciiTheme="minorHAnsi" w:eastAsia="Times New Roman" w:hAnsiTheme="minorHAnsi" w:cs="Times New Roman"/>
          <w:kern w:val="0"/>
          <w:lang w:bidi="ar-SA"/>
        </w:rPr>
        <w:t>.</w:t>
      </w:r>
      <w:r w:rsidR="00FE2B76">
        <w:rPr>
          <w:rFonts w:asciiTheme="minorHAnsi" w:eastAsia="Times New Roman" w:hAnsiTheme="minorHAnsi" w:cs="Times New Roman"/>
          <w:kern w:val="0"/>
          <w:lang w:bidi="ar-SA"/>
        </w:rPr>
        <w:t xml:space="preserve"> Après l’analyse de ces pièces aura lieu la liquidation du subside.</w:t>
      </w:r>
      <w:r w:rsidRPr="00595343">
        <w:rPr>
          <w:rFonts w:asciiTheme="minorHAnsi" w:eastAsia="Times New Roman" w:hAnsiTheme="minorHAnsi" w:cs="Times New Roman"/>
          <w:kern w:val="0"/>
          <w:lang w:bidi="ar-SA"/>
        </w:rPr>
        <w:t xml:space="preserve"> </w:t>
      </w:r>
    </w:p>
    <w:p w14:paraId="519ED3D8" w14:textId="77777777" w:rsidR="0003799C" w:rsidRPr="00595343" w:rsidRDefault="0003799C" w:rsidP="00AE1C0A">
      <w:pPr>
        <w:widowControl/>
        <w:spacing w:after="40"/>
        <w:jc w:val="both"/>
        <w:rPr>
          <w:rFonts w:asciiTheme="minorHAnsi" w:eastAsia="Times New Roman" w:hAnsiTheme="minorHAnsi" w:cs="Times New Roman"/>
          <w:kern w:val="0"/>
          <w:lang w:bidi="ar-SA"/>
        </w:rPr>
      </w:pPr>
    </w:p>
    <w:p w14:paraId="7FC69B33" w14:textId="77777777" w:rsidR="00B3734C" w:rsidRDefault="00B3734C" w:rsidP="0036720C">
      <w:pPr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0C6B812F" w14:textId="77777777" w:rsidR="00984050" w:rsidRDefault="00720C94">
      <w:pPr>
        <w:autoSpaceDE w:val="0"/>
        <w:jc w:val="both"/>
        <w:rPr>
          <w:rFonts w:ascii="Gotham XNarrow Medium" w:eastAsia="MS Mincho" w:hAnsi="Gotham XNarrow Medium" w:cs="Tahoma" w:hint="eastAsia"/>
          <w:caps/>
          <w:color w:val="004586"/>
          <w:sz w:val="28"/>
          <w:szCs w:val="28"/>
        </w:rPr>
      </w:pPr>
      <w:r w:rsidRPr="00720C94">
        <w:rPr>
          <w:rFonts w:ascii="Gotham XNarrow Medium" w:eastAsia="MS Mincho" w:hAnsi="Gotham XNarrow Medium" w:cs="Tahoma"/>
          <w:caps/>
          <w:color w:val="004586"/>
          <w:sz w:val="28"/>
          <w:szCs w:val="28"/>
        </w:rPr>
        <w:t xml:space="preserve">INFORMATIONS ET FORMULAIRES </w:t>
      </w:r>
    </w:p>
    <w:p w14:paraId="3F57C8AD" w14:textId="77777777" w:rsidR="00984050" w:rsidRDefault="00984050">
      <w:pPr>
        <w:autoSpaceDE w:val="0"/>
        <w:jc w:val="both"/>
        <w:rPr>
          <w:rFonts w:ascii="Gotham XNarrow Medium" w:eastAsia="MS Mincho" w:hAnsi="Gotham XNarrow Medium" w:cs="Tahoma" w:hint="eastAsia"/>
          <w:caps/>
          <w:color w:val="004586"/>
          <w:sz w:val="28"/>
          <w:szCs w:val="28"/>
        </w:rPr>
      </w:pPr>
    </w:p>
    <w:p w14:paraId="38893796" w14:textId="77777777" w:rsidR="008657B9" w:rsidRPr="00357B11" w:rsidRDefault="008657B9" w:rsidP="008657B9">
      <w:pPr>
        <w:autoSpaceDE w:val="0"/>
        <w:jc w:val="both"/>
        <w:rPr>
          <w:rFonts w:asciiTheme="minorHAnsi" w:eastAsia="TimesNewRomanPSMT" w:hAnsiTheme="minorHAnsi" w:cs="Calibri"/>
          <w:color w:val="000000"/>
        </w:rPr>
      </w:pPr>
      <w:r w:rsidRPr="00357B11">
        <w:rPr>
          <w:rFonts w:asciiTheme="minorHAnsi" w:eastAsia="TimesNewRomanPSMT" w:hAnsiTheme="minorHAnsi" w:cs="Calibri"/>
          <w:color w:val="000000"/>
        </w:rPr>
        <w:t>Toute information complémentaire peut être obtenue auprès de :</w:t>
      </w:r>
    </w:p>
    <w:p w14:paraId="03264E23" w14:textId="77777777" w:rsidR="008657B9" w:rsidRPr="00357B11" w:rsidRDefault="008657B9" w:rsidP="008657B9">
      <w:pPr>
        <w:autoSpaceDE w:val="0"/>
        <w:jc w:val="both"/>
        <w:rPr>
          <w:rFonts w:asciiTheme="minorHAnsi" w:eastAsia="TimesNewRomanPSMT" w:hAnsiTheme="minorHAnsi" w:cs="Calibri"/>
          <w:color w:val="000000"/>
        </w:rPr>
      </w:pPr>
    </w:p>
    <w:p w14:paraId="6F90439E" w14:textId="77777777" w:rsidR="008657B9" w:rsidRPr="00357B11" w:rsidRDefault="008657B9" w:rsidP="008657B9">
      <w:pPr>
        <w:autoSpaceDE w:val="0"/>
        <w:jc w:val="both"/>
        <w:rPr>
          <w:rFonts w:asciiTheme="minorHAnsi" w:eastAsia="TimesNewRomanPSMT" w:hAnsiTheme="minorHAnsi" w:cs="Calibri"/>
          <w:color w:val="000000"/>
        </w:rPr>
      </w:pPr>
      <w:r w:rsidRPr="00357B11">
        <w:rPr>
          <w:rFonts w:asciiTheme="minorHAnsi" w:eastAsia="TimesNewRomanPSMT" w:hAnsiTheme="minorHAnsi" w:cs="Calibri"/>
          <w:color w:val="000000"/>
        </w:rPr>
        <w:t>Innoviris, l’Institut bruxellois pour la Recherche et l’Innovation.</w:t>
      </w:r>
    </w:p>
    <w:p w14:paraId="0C7EF95E" w14:textId="1034C4D0" w:rsidR="008657B9" w:rsidRPr="00357B11" w:rsidRDefault="00FE2B76" w:rsidP="008657B9">
      <w:pPr>
        <w:autoSpaceDE w:val="0"/>
        <w:jc w:val="both"/>
        <w:rPr>
          <w:rFonts w:asciiTheme="minorHAnsi" w:eastAsia="TimesNewRomanPSMT" w:hAnsiTheme="minorHAnsi" w:cs="Calibri"/>
          <w:color w:val="000000"/>
        </w:rPr>
      </w:pPr>
      <w:r>
        <w:rPr>
          <w:rFonts w:asciiTheme="minorHAnsi" w:eastAsia="TimesNewRomanPSMT" w:hAnsiTheme="minorHAnsi" w:cs="Calibri"/>
          <w:color w:val="000000"/>
        </w:rPr>
        <w:t>Monserrate Pascual Roca</w:t>
      </w:r>
    </w:p>
    <w:p w14:paraId="7E314404" w14:textId="1044FF40" w:rsidR="008657B9" w:rsidRPr="00357B11" w:rsidRDefault="008657B9" w:rsidP="008657B9">
      <w:pPr>
        <w:autoSpaceDE w:val="0"/>
        <w:jc w:val="both"/>
        <w:rPr>
          <w:rFonts w:asciiTheme="minorHAnsi" w:eastAsia="TimesNewRomanPSMT" w:hAnsiTheme="minorHAnsi" w:cs="Calibri"/>
          <w:color w:val="000000"/>
        </w:rPr>
      </w:pPr>
      <w:r w:rsidRPr="00357B11">
        <w:rPr>
          <w:rFonts w:asciiTheme="minorHAnsi" w:eastAsia="TimesNewRomanPSMT" w:hAnsiTheme="minorHAnsi" w:cs="Calibri"/>
          <w:color w:val="000000"/>
        </w:rPr>
        <w:t>Chaussée de Charleroi 11</w:t>
      </w:r>
      <w:r w:rsidR="005B33AC">
        <w:rPr>
          <w:rFonts w:asciiTheme="minorHAnsi" w:eastAsia="TimesNewRomanPSMT" w:hAnsiTheme="minorHAnsi" w:cs="Calibri"/>
          <w:color w:val="000000"/>
        </w:rPr>
        <w:t>2</w:t>
      </w:r>
      <w:r w:rsidRPr="00357B11">
        <w:rPr>
          <w:rFonts w:asciiTheme="minorHAnsi" w:eastAsia="TimesNewRomanPSMT" w:hAnsiTheme="minorHAnsi" w:cs="Calibri"/>
          <w:color w:val="000000"/>
        </w:rPr>
        <w:t xml:space="preserve"> </w:t>
      </w:r>
    </w:p>
    <w:p w14:paraId="430B487C" w14:textId="77777777" w:rsidR="008657B9" w:rsidRPr="00357B11" w:rsidRDefault="008657B9" w:rsidP="008657B9">
      <w:pPr>
        <w:autoSpaceDE w:val="0"/>
        <w:jc w:val="both"/>
        <w:rPr>
          <w:rFonts w:asciiTheme="minorHAnsi" w:eastAsia="TimesNewRomanPSMT" w:hAnsiTheme="minorHAnsi" w:cs="Calibri"/>
          <w:color w:val="000000"/>
        </w:rPr>
      </w:pPr>
      <w:r w:rsidRPr="00357B11">
        <w:rPr>
          <w:rFonts w:asciiTheme="minorHAnsi" w:eastAsia="TimesNewRomanPSMT" w:hAnsiTheme="minorHAnsi" w:cs="Calibri"/>
          <w:color w:val="000000"/>
        </w:rPr>
        <w:t>1060 Bruxelles</w:t>
      </w:r>
    </w:p>
    <w:p w14:paraId="22E8A0C7" w14:textId="23AD43FA" w:rsidR="008657B9" w:rsidRPr="00357B11" w:rsidRDefault="008657B9" w:rsidP="008657B9">
      <w:pPr>
        <w:autoSpaceDE w:val="0"/>
        <w:jc w:val="both"/>
        <w:rPr>
          <w:rFonts w:asciiTheme="minorHAnsi" w:eastAsia="TimesNewRomanPSMT" w:hAnsiTheme="minorHAnsi" w:cs="Calibri"/>
          <w:color w:val="000000"/>
        </w:rPr>
      </w:pPr>
      <w:r w:rsidRPr="00357B11">
        <w:rPr>
          <w:rFonts w:asciiTheme="minorHAnsi" w:eastAsia="TimesNewRomanPSMT" w:hAnsiTheme="minorHAnsi" w:cs="Calibri"/>
          <w:color w:val="000000"/>
        </w:rPr>
        <w:t>Tel</w:t>
      </w:r>
      <w:proofErr w:type="gramStart"/>
      <w:r w:rsidRPr="00357B11">
        <w:rPr>
          <w:rFonts w:asciiTheme="minorHAnsi" w:eastAsia="TimesNewRomanPSMT" w:hAnsiTheme="minorHAnsi" w:cs="Calibri"/>
          <w:color w:val="000000"/>
        </w:rPr>
        <w:t>.:</w:t>
      </w:r>
      <w:proofErr w:type="gramEnd"/>
      <w:r w:rsidR="00FE2B76">
        <w:rPr>
          <w:rFonts w:asciiTheme="minorHAnsi" w:eastAsia="TimesNewRomanPSMT" w:hAnsiTheme="minorHAnsi" w:cs="Calibri"/>
          <w:color w:val="000000"/>
        </w:rPr>
        <w:t xml:space="preserve"> 02/600 50 </w:t>
      </w:r>
      <w:r w:rsidR="00126217">
        <w:rPr>
          <w:rFonts w:asciiTheme="minorHAnsi" w:eastAsia="TimesNewRomanPSMT" w:hAnsiTheme="minorHAnsi" w:cs="Calibri"/>
          <w:color w:val="000000"/>
        </w:rPr>
        <w:t>65</w:t>
      </w:r>
      <w:r w:rsidR="00FE2B76">
        <w:rPr>
          <w:rFonts w:asciiTheme="minorHAnsi" w:eastAsia="TimesNewRomanPSMT" w:hAnsiTheme="minorHAnsi" w:cs="Calibri"/>
          <w:color w:val="000000"/>
        </w:rPr>
        <w:t xml:space="preserve"> - E-mail : mpascualroca</w:t>
      </w:r>
      <w:r w:rsidRPr="00357B11">
        <w:rPr>
          <w:rFonts w:asciiTheme="minorHAnsi" w:eastAsia="TimesNewRomanPSMT" w:hAnsiTheme="minorHAnsi" w:cs="Calibri"/>
          <w:color w:val="000000"/>
        </w:rPr>
        <w:t>@innoviris.brussels</w:t>
      </w:r>
    </w:p>
    <w:p w14:paraId="516CC311" w14:textId="77777777" w:rsidR="008657B9" w:rsidRPr="00357B11" w:rsidRDefault="008657B9" w:rsidP="008657B9">
      <w:pPr>
        <w:autoSpaceDE w:val="0"/>
        <w:jc w:val="both"/>
        <w:rPr>
          <w:rFonts w:asciiTheme="minorHAnsi" w:eastAsia="TimesNewRomanPSMT" w:hAnsiTheme="minorHAnsi" w:cs="Calibri"/>
          <w:color w:val="000000"/>
        </w:rPr>
      </w:pPr>
    </w:p>
    <w:p w14:paraId="53BDB880" w14:textId="5349A617" w:rsidR="007820D0" w:rsidRPr="00357B11" w:rsidRDefault="008657B9" w:rsidP="008657B9">
      <w:pPr>
        <w:autoSpaceDE w:val="0"/>
        <w:jc w:val="both"/>
        <w:rPr>
          <w:rFonts w:asciiTheme="minorHAnsi" w:eastAsia="TimesNewRomanPSMT" w:hAnsiTheme="minorHAnsi" w:cs="Calibri"/>
          <w:color w:val="000000"/>
        </w:rPr>
      </w:pPr>
      <w:r w:rsidRPr="00357B11">
        <w:rPr>
          <w:rFonts w:asciiTheme="minorHAnsi" w:eastAsia="TimesNewRomanPSMT" w:hAnsiTheme="minorHAnsi" w:cs="Calibri"/>
          <w:color w:val="000000"/>
        </w:rPr>
        <w:t xml:space="preserve">La fiche et le règlement sont disponibles sur le site  </w:t>
      </w:r>
      <w:hyperlink r:id="rId11" w:history="1">
        <w:r w:rsidR="003702D8" w:rsidRPr="00357B11">
          <w:rPr>
            <w:rStyle w:val="Lienhypertexte"/>
            <w:rFonts w:asciiTheme="minorHAnsi" w:eastAsia="TimesNewRomanPSMT" w:hAnsiTheme="minorHAnsi" w:cs="Calibri"/>
          </w:rPr>
          <w:t>www.innoviris.brussels</w:t>
        </w:r>
      </w:hyperlink>
    </w:p>
    <w:p w14:paraId="4985D22E" w14:textId="77777777" w:rsidR="002831E5" w:rsidRDefault="002831E5">
      <w:pPr>
        <w:autoSpaceDE w:val="0"/>
        <w:rPr>
          <w:rFonts w:ascii="Calibri" w:hAnsi="Calibri" w:cs="Calibri"/>
          <w:b/>
          <w:bCs/>
          <w:lang w:eastAsia="en-US"/>
        </w:rPr>
      </w:pPr>
    </w:p>
    <w:p w14:paraId="2DDD1032" w14:textId="77777777" w:rsidR="002831E5" w:rsidRDefault="002831E5">
      <w:pPr>
        <w:autoSpaceDE w:val="0"/>
      </w:pPr>
    </w:p>
    <w:sectPr w:rsidR="002831E5">
      <w:headerReference w:type="default" r:id="rId12"/>
      <w:footerReference w:type="default" r:id="rId13"/>
      <w:pgSz w:w="11906" w:h="16838"/>
      <w:pgMar w:top="1417" w:right="1134" w:bottom="1371" w:left="1134" w:header="600" w:footer="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DC3D" w14:textId="77777777" w:rsidR="007247D1" w:rsidRDefault="007247D1">
      <w:r>
        <w:separator/>
      </w:r>
    </w:p>
  </w:endnote>
  <w:endnote w:type="continuationSeparator" w:id="0">
    <w:p w14:paraId="2450FE18" w14:textId="77777777" w:rsidR="007247D1" w:rsidRDefault="0072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tham XNarrow Light">
    <w:altName w:val="Arial"/>
    <w:charset w:val="00"/>
    <w:family w:val="modern"/>
    <w:pitch w:val="variable"/>
  </w:font>
  <w:font w:name="Gotham XNarrow Medium">
    <w:altName w:val="Arial"/>
    <w:charset w:val="00"/>
    <w:family w:val="moder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798673"/>
      <w:docPartObj>
        <w:docPartGallery w:val="Page Numbers (Bottom of Page)"/>
        <w:docPartUnique/>
      </w:docPartObj>
    </w:sdtPr>
    <w:sdtEndPr/>
    <w:sdtContent>
      <w:p w14:paraId="2155E4AB" w14:textId="015BC6DA" w:rsidR="003813D0" w:rsidRDefault="003813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E7">
          <w:rPr>
            <w:noProof/>
          </w:rPr>
          <w:t>3</w:t>
        </w:r>
        <w:r>
          <w:fldChar w:fldCharType="end"/>
        </w:r>
      </w:p>
    </w:sdtContent>
  </w:sdt>
  <w:p w14:paraId="3323F4AA" w14:textId="77777777" w:rsidR="007820D0" w:rsidRDefault="007820D0">
    <w:pPr>
      <w:pStyle w:val="Pieddepage"/>
      <w:tabs>
        <w:tab w:val="clear" w:pos="9072"/>
        <w:tab w:val="right" w:pos="9637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543C" w14:textId="77777777" w:rsidR="007247D1" w:rsidRDefault="007247D1">
      <w:r>
        <w:separator/>
      </w:r>
    </w:p>
  </w:footnote>
  <w:footnote w:type="continuationSeparator" w:id="0">
    <w:p w14:paraId="631FA60D" w14:textId="77777777" w:rsidR="007247D1" w:rsidRDefault="007247D1">
      <w:r>
        <w:continuationSeparator/>
      </w:r>
    </w:p>
  </w:footnote>
  <w:footnote w:id="1">
    <w:p w14:paraId="3E2D14FB" w14:textId="6B3697ED" w:rsidR="00B16730" w:rsidRPr="00B16730" w:rsidRDefault="00B1673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B16730">
        <w:rPr>
          <w:rFonts w:asciiTheme="majorHAnsi" w:hAnsiTheme="majorHAnsi" w:cstheme="majorHAnsi"/>
          <w:sz w:val="18"/>
        </w:rPr>
        <w:t xml:space="preserve"> </w:t>
      </w:r>
      <w:r w:rsidRPr="00B16730">
        <w:rPr>
          <w:rFonts w:asciiTheme="majorHAnsi" w:hAnsiTheme="majorHAnsi" w:cstheme="majorHAnsi"/>
          <w:sz w:val="18"/>
          <w:lang w:val="fr-BE"/>
        </w:rPr>
        <w:t xml:space="preserve">Pour plus d’information sur les ZRU se référer au site de </w:t>
      </w:r>
      <w:hyperlink r:id="rId1" w:history="1">
        <w:proofErr w:type="spellStart"/>
        <w:proofErr w:type="gramStart"/>
        <w:r w:rsidRPr="00B16730">
          <w:rPr>
            <w:rStyle w:val="Lienhypertexte"/>
            <w:rFonts w:asciiTheme="majorHAnsi" w:hAnsiTheme="majorHAnsi" w:cstheme="majorHAnsi"/>
            <w:sz w:val="18"/>
            <w:lang w:val="fr-BE"/>
          </w:rPr>
          <w:t>perspective.brussels</w:t>
        </w:r>
        <w:proofErr w:type="spellEnd"/>
        <w:proofErr w:type="gramEnd"/>
      </w:hyperlink>
      <w:r>
        <w:rPr>
          <w:lang w:val="fr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7E19" w14:textId="58561A54" w:rsidR="007820D0" w:rsidRDefault="00411E36">
    <w:pPr>
      <w:rPr>
        <w:rFonts w:ascii="Arial" w:hAnsi="Arial" w:cs="Arial"/>
        <w:sz w:val="20"/>
        <w:szCs w:val="20"/>
        <w:lang w:val="fr-BE"/>
      </w:rPr>
    </w:pPr>
    <w:r>
      <w:rPr>
        <w:noProof/>
        <w:lang w:val="fr-BE" w:eastAsia="fr-BE" w:bidi="ar-SA"/>
      </w:rPr>
      <w:drawing>
        <wp:anchor distT="0" distB="0" distL="114300" distR="114300" simplePos="0" relativeHeight="251658240" behindDoc="0" locked="0" layoutInCell="1" allowOverlap="1" wp14:anchorId="4F53BED2" wp14:editId="0A4DAB17">
          <wp:simplePos x="0" y="0"/>
          <wp:positionH relativeFrom="column">
            <wp:posOffset>4537710</wp:posOffset>
          </wp:positionH>
          <wp:positionV relativeFrom="paragraph">
            <wp:posOffset>-97790</wp:posOffset>
          </wp:positionV>
          <wp:extent cx="1651000" cy="618490"/>
          <wp:effectExtent l="0" t="0" r="635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Answersbulleted"/>
      <w:lvlText w:val=""/>
      <w:lvlJc w:val="left"/>
      <w:pPr>
        <w:tabs>
          <w:tab w:val="num" w:pos="623"/>
        </w:tabs>
        <w:ind w:left="623" w:hanging="283"/>
      </w:pPr>
      <w:rPr>
        <w:rFonts w:ascii="Symbol" w:hAnsi="Symbol" w:cs="OpenSymbol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OpenSymbol"/>
      </w:rPr>
    </w:lvl>
    <w:lvl w:ilvl="2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OpenSymbol"/>
      </w:rPr>
    </w:lvl>
    <w:lvl w:ilvl="3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OpenSymbol"/>
      </w:rPr>
    </w:lvl>
    <w:lvl w:ilvl="4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OpenSymbol"/>
      </w:rPr>
    </w:lvl>
    <w:lvl w:ilvl="5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OpenSymbol"/>
      </w:rPr>
    </w:lvl>
    <w:lvl w:ilvl="6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OpenSymbol"/>
      </w:rPr>
    </w:lvl>
    <w:lvl w:ilvl="7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OpenSymbol"/>
      </w:rPr>
    </w:lvl>
    <w:lvl w:ilvl="8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2E009AB"/>
    <w:multiLevelType w:val="multilevel"/>
    <w:tmpl w:val="46F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097D2DFB"/>
    <w:multiLevelType w:val="multilevel"/>
    <w:tmpl w:val="75F2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E09727C"/>
    <w:multiLevelType w:val="multilevel"/>
    <w:tmpl w:val="936A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BA022EC"/>
    <w:multiLevelType w:val="hybridMultilevel"/>
    <w:tmpl w:val="85A6CA22"/>
    <w:lvl w:ilvl="0" w:tplc="2612E6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75510"/>
    <w:multiLevelType w:val="hybridMultilevel"/>
    <w:tmpl w:val="A91C20EE"/>
    <w:lvl w:ilvl="0" w:tplc="F29CF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06D6"/>
    <w:multiLevelType w:val="multilevel"/>
    <w:tmpl w:val="BFD4C2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9E7A69"/>
    <w:multiLevelType w:val="hybridMultilevel"/>
    <w:tmpl w:val="C21E7B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7122">
    <w:abstractNumId w:val="0"/>
  </w:num>
  <w:num w:numId="2" w16cid:durableId="546647454">
    <w:abstractNumId w:val="1"/>
  </w:num>
  <w:num w:numId="3" w16cid:durableId="2122455582">
    <w:abstractNumId w:val="2"/>
  </w:num>
  <w:num w:numId="4" w16cid:durableId="35664487">
    <w:abstractNumId w:val="3"/>
  </w:num>
  <w:num w:numId="5" w16cid:durableId="1759597775">
    <w:abstractNumId w:val="4"/>
  </w:num>
  <w:num w:numId="6" w16cid:durableId="721757840">
    <w:abstractNumId w:val="5"/>
  </w:num>
  <w:num w:numId="7" w16cid:durableId="758720205">
    <w:abstractNumId w:val="6"/>
  </w:num>
  <w:num w:numId="8" w16cid:durableId="2075929509">
    <w:abstractNumId w:val="7"/>
  </w:num>
  <w:num w:numId="9" w16cid:durableId="561867618">
    <w:abstractNumId w:val="8"/>
  </w:num>
  <w:num w:numId="10" w16cid:durableId="1949921712">
    <w:abstractNumId w:val="9"/>
  </w:num>
  <w:num w:numId="11" w16cid:durableId="1619802143">
    <w:abstractNumId w:val="15"/>
  </w:num>
  <w:num w:numId="12" w16cid:durableId="978649468">
    <w:abstractNumId w:val="11"/>
  </w:num>
  <w:num w:numId="13" w16cid:durableId="1054042332">
    <w:abstractNumId w:val="10"/>
  </w:num>
  <w:num w:numId="14" w16cid:durableId="66274117">
    <w:abstractNumId w:val="12"/>
  </w:num>
  <w:num w:numId="15" w16cid:durableId="684022153">
    <w:abstractNumId w:val="16"/>
  </w:num>
  <w:num w:numId="16" w16cid:durableId="1924147018">
    <w:abstractNumId w:val="14"/>
  </w:num>
  <w:num w:numId="17" w16cid:durableId="416750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24"/>
    <w:rsid w:val="000076A2"/>
    <w:rsid w:val="000249DA"/>
    <w:rsid w:val="0003799C"/>
    <w:rsid w:val="00053001"/>
    <w:rsid w:val="00070E7C"/>
    <w:rsid w:val="000769E2"/>
    <w:rsid w:val="0007732B"/>
    <w:rsid w:val="0008079C"/>
    <w:rsid w:val="000E0DCC"/>
    <w:rsid w:val="000E6C40"/>
    <w:rsid w:val="00126217"/>
    <w:rsid w:val="0013586D"/>
    <w:rsid w:val="001370E5"/>
    <w:rsid w:val="00167D72"/>
    <w:rsid w:val="00177922"/>
    <w:rsid w:val="00185344"/>
    <w:rsid w:val="001B196C"/>
    <w:rsid w:val="001B21FA"/>
    <w:rsid w:val="001C23B7"/>
    <w:rsid w:val="001C7715"/>
    <w:rsid w:val="001D1711"/>
    <w:rsid w:val="00252E5A"/>
    <w:rsid w:val="0026009F"/>
    <w:rsid w:val="00265A1A"/>
    <w:rsid w:val="00274570"/>
    <w:rsid w:val="002831E5"/>
    <w:rsid w:val="002833C2"/>
    <w:rsid w:val="002933C7"/>
    <w:rsid w:val="002B725F"/>
    <w:rsid w:val="002C095B"/>
    <w:rsid w:val="002D0C86"/>
    <w:rsid w:val="002D7CE7"/>
    <w:rsid w:val="002E29F7"/>
    <w:rsid w:val="00301478"/>
    <w:rsid w:val="0032040D"/>
    <w:rsid w:val="00340182"/>
    <w:rsid w:val="00356687"/>
    <w:rsid w:val="0035698C"/>
    <w:rsid w:val="00357B11"/>
    <w:rsid w:val="0036720C"/>
    <w:rsid w:val="003702D8"/>
    <w:rsid w:val="003813D0"/>
    <w:rsid w:val="003916E2"/>
    <w:rsid w:val="004004B1"/>
    <w:rsid w:val="00411E36"/>
    <w:rsid w:val="00412957"/>
    <w:rsid w:val="00421935"/>
    <w:rsid w:val="00422A82"/>
    <w:rsid w:val="00452AEB"/>
    <w:rsid w:val="00471701"/>
    <w:rsid w:val="00490483"/>
    <w:rsid w:val="004C7D59"/>
    <w:rsid w:val="004D54C4"/>
    <w:rsid w:val="004F327E"/>
    <w:rsid w:val="005143AC"/>
    <w:rsid w:val="00533DA2"/>
    <w:rsid w:val="00537987"/>
    <w:rsid w:val="00566E3C"/>
    <w:rsid w:val="00595343"/>
    <w:rsid w:val="0059758B"/>
    <w:rsid w:val="005A17E3"/>
    <w:rsid w:val="005A5D7D"/>
    <w:rsid w:val="005B33AC"/>
    <w:rsid w:val="005F5F24"/>
    <w:rsid w:val="00612B70"/>
    <w:rsid w:val="00614046"/>
    <w:rsid w:val="0064688B"/>
    <w:rsid w:val="00656E8C"/>
    <w:rsid w:val="006777B1"/>
    <w:rsid w:val="00681B0D"/>
    <w:rsid w:val="006E4CE6"/>
    <w:rsid w:val="006F1940"/>
    <w:rsid w:val="00715A58"/>
    <w:rsid w:val="00720C94"/>
    <w:rsid w:val="007247D1"/>
    <w:rsid w:val="00730F4A"/>
    <w:rsid w:val="00757BB8"/>
    <w:rsid w:val="00765C56"/>
    <w:rsid w:val="00767B7E"/>
    <w:rsid w:val="007820D0"/>
    <w:rsid w:val="008009DE"/>
    <w:rsid w:val="00814442"/>
    <w:rsid w:val="00824DC6"/>
    <w:rsid w:val="008260AE"/>
    <w:rsid w:val="008426F9"/>
    <w:rsid w:val="00850A9D"/>
    <w:rsid w:val="008551AE"/>
    <w:rsid w:val="008657B9"/>
    <w:rsid w:val="00885763"/>
    <w:rsid w:val="008A105E"/>
    <w:rsid w:val="008B62E3"/>
    <w:rsid w:val="008F4675"/>
    <w:rsid w:val="009022F3"/>
    <w:rsid w:val="009243A2"/>
    <w:rsid w:val="00934F6A"/>
    <w:rsid w:val="009373FE"/>
    <w:rsid w:val="00937AD6"/>
    <w:rsid w:val="009451E8"/>
    <w:rsid w:val="00984050"/>
    <w:rsid w:val="009A475A"/>
    <w:rsid w:val="009C12FD"/>
    <w:rsid w:val="009D5EA4"/>
    <w:rsid w:val="00A11205"/>
    <w:rsid w:val="00A157CA"/>
    <w:rsid w:val="00A800F1"/>
    <w:rsid w:val="00A97D3A"/>
    <w:rsid w:val="00AA2040"/>
    <w:rsid w:val="00AE1C0A"/>
    <w:rsid w:val="00B16730"/>
    <w:rsid w:val="00B3734C"/>
    <w:rsid w:val="00B61E42"/>
    <w:rsid w:val="00B75E49"/>
    <w:rsid w:val="00BC0B04"/>
    <w:rsid w:val="00C32EE9"/>
    <w:rsid w:val="00C446E9"/>
    <w:rsid w:val="00C542AE"/>
    <w:rsid w:val="00CA2DFA"/>
    <w:rsid w:val="00CB0D67"/>
    <w:rsid w:val="00CF54C7"/>
    <w:rsid w:val="00D606EE"/>
    <w:rsid w:val="00DA3E90"/>
    <w:rsid w:val="00DE039E"/>
    <w:rsid w:val="00E42D87"/>
    <w:rsid w:val="00E65061"/>
    <w:rsid w:val="00E826BA"/>
    <w:rsid w:val="00E97639"/>
    <w:rsid w:val="00EA4119"/>
    <w:rsid w:val="00F02097"/>
    <w:rsid w:val="00F06352"/>
    <w:rsid w:val="00F07153"/>
    <w:rsid w:val="00F40CB7"/>
    <w:rsid w:val="00F54CEE"/>
    <w:rsid w:val="00F92763"/>
    <w:rsid w:val="00FA3671"/>
    <w:rsid w:val="00FB3012"/>
    <w:rsid w:val="00FD1436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65676158"/>
  <w15:chartTrackingRefBased/>
  <w15:docId w15:val="{B1DB7F21-2BCC-4721-BE68-024DA299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fr-FR"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Gotham XNarrow Light" w:hAnsi="Gotham XNarrow Light" w:cs="Gotham XNarrow Light"/>
      <w:color w:val="675750"/>
      <w:sz w:val="48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0" w:firstLine="16"/>
      <w:jc w:val="both"/>
      <w:outlineLvl w:val="1"/>
    </w:pPr>
    <w:rPr>
      <w:rFonts w:ascii="Gotham XNarrow Medium" w:hAnsi="Gotham XNarrow Medium" w:cs="Gotham XNarrow Medium"/>
      <w:caps/>
      <w:color w:val="004586"/>
      <w:sz w:val="28"/>
      <w:szCs w:val="28"/>
    </w:rPr>
  </w:style>
  <w:style w:type="paragraph" w:styleId="Titre3">
    <w:name w:val="heading 3"/>
    <w:basedOn w:val="Normal"/>
    <w:next w:val="Normal2"/>
    <w:qFormat/>
    <w:pPr>
      <w:keepNext/>
      <w:numPr>
        <w:ilvl w:val="2"/>
        <w:numId w:val="1"/>
      </w:numPr>
      <w:spacing w:before="240" w:after="60"/>
      <w:outlineLvl w:val="2"/>
    </w:pPr>
    <w:rPr>
      <w:rFonts w:ascii="Gotham XNarrow Medium" w:hAnsi="Gotham XNarrow Medium" w:cs="Gotham XNarrow Medium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Sautdindex">
    <w:name w:val="Saut d'index"/>
  </w:style>
  <w:style w:type="character" w:customStyle="1" w:styleId="WW8Num3z2">
    <w:name w:val="WW8Num3z2"/>
    <w:rPr>
      <w:rFonts w:ascii="Wingdings" w:hAnsi="Wingdings" w:cs="Wingdings"/>
    </w:rPr>
  </w:style>
  <w:style w:type="character" w:styleId="lev">
    <w:name w:val="Strong"/>
    <w:qFormat/>
    <w:rPr>
      <w:b/>
      <w:b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WW8Num2z1">
    <w:name w:val="WW8Num2z1"/>
    <w:rPr>
      <w:rFonts w:ascii="Arial" w:hAnsi="Arial" w:cs="Aria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Style4">
    <w:name w:val="Style4"/>
    <w:pPr>
      <w:widowControl w:val="0"/>
      <w:suppressAutoHyphens/>
    </w:pPr>
    <w:rPr>
      <w:rFonts w:ascii="Gotham XNarrow Light" w:hAnsi="Gotham XNarrow Light" w:cs="ArialMT"/>
      <w:color w:val="675750"/>
      <w:kern w:val="1"/>
      <w:sz w:val="56"/>
      <w:szCs w:val="22"/>
      <w:lang w:val="fr-FR" w:eastAsia="zh-CN" w:bidi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pPr>
      <w:tabs>
        <w:tab w:val="left" w:pos="480"/>
        <w:tab w:val="right" w:leader="dot" w:pos="9060"/>
      </w:tabs>
      <w:spacing w:before="120" w:after="120"/>
    </w:pPr>
    <w:rPr>
      <w:rFonts w:ascii="Gotham XNarrow Medium" w:hAnsi="Gotham XNarrow Medium" w:cs="Gotham XNarrow Medium"/>
      <w:b/>
      <w:caps/>
      <w:color w:val="D84A2C"/>
      <w:sz w:val="20"/>
      <w:szCs w:val="20"/>
      <w:lang w:bidi="fr-FR"/>
    </w:rPr>
  </w:style>
  <w:style w:type="paragraph" w:styleId="TM2">
    <w:name w:val="toc 2"/>
    <w:basedOn w:val="Normal"/>
    <w:next w:val="Normal"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pPr>
      <w:tabs>
        <w:tab w:val="left" w:pos="1440"/>
        <w:tab w:val="right" w:leader="dot" w:pos="9060"/>
      </w:tabs>
      <w:ind w:left="480"/>
    </w:pPr>
    <w:rPr>
      <w:sz w:val="20"/>
      <w:szCs w:val="20"/>
      <w:lang w:bidi="fr-FR"/>
    </w:rPr>
  </w:style>
  <w:style w:type="paragraph" w:customStyle="1" w:styleId="Normal2">
    <w:name w:val="Normal 2"/>
    <w:basedOn w:val="Normal"/>
    <w:pPr>
      <w:ind w:left="709"/>
    </w:pPr>
    <w:rPr>
      <w:rFonts w:cs="ArialMT"/>
      <w:szCs w:val="22"/>
      <w:lang w:bidi="fr-FR"/>
    </w:rPr>
  </w:style>
  <w:style w:type="paragraph" w:customStyle="1" w:styleId="AxureTableNormalText">
    <w:name w:val="AxureTableNormalText"/>
    <w:basedOn w:val="Normal"/>
    <w:pPr>
      <w:spacing w:before="60" w:after="60"/>
    </w:pPr>
    <w:rPr>
      <w:rFonts w:ascii="Arial" w:hAnsi="Arial" w:cs="Arial"/>
      <w:color w:val="000000"/>
      <w:sz w:val="16"/>
      <w:lang w:val="en-US"/>
    </w:rPr>
  </w:style>
  <w:style w:type="paragraph" w:customStyle="1" w:styleId="LO-Normal">
    <w:name w:val="LO-Normal"/>
    <w:basedOn w:val="Titre1"/>
    <w:pPr>
      <w:numPr>
        <w:numId w:val="0"/>
      </w:numPr>
      <w:spacing w:before="68" w:after="62" w:line="227" w:lineRule="atLeast"/>
      <w:jc w:val="both"/>
    </w:pPr>
    <w:rPr>
      <w:rFonts w:ascii="Arial" w:eastAsia="TimesNewRomanPSMT" w:hAnsi="Arial" w:cs="Arial"/>
      <w:sz w:val="22"/>
      <w:szCs w:val="22"/>
      <w:lang w:val="fr-BE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extbodybulleted">
    <w:name w:val="Text body (bulleted)"/>
    <w:basedOn w:val="Corpsdetexte"/>
    <w:pPr>
      <w:tabs>
        <w:tab w:val="left" w:pos="623"/>
      </w:tabs>
      <w:spacing w:after="0" w:line="288" w:lineRule="auto"/>
      <w:ind w:left="623" w:hanging="283"/>
    </w:pPr>
  </w:style>
  <w:style w:type="paragraph" w:customStyle="1" w:styleId="Answersbulleted">
    <w:name w:val="Answers (bulleted)"/>
    <w:basedOn w:val="Answers"/>
    <w:pPr>
      <w:numPr>
        <w:numId w:val="5"/>
      </w:numPr>
    </w:pPr>
  </w:style>
  <w:style w:type="paragraph" w:customStyle="1" w:styleId="Contenudecadre">
    <w:name w:val="Contenu de cadre"/>
    <w:basedOn w:val="Corpsdetexte"/>
  </w:style>
  <w:style w:type="paragraph" w:customStyle="1" w:styleId="Arial">
    <w:name w:val="Arial"/>
    <w:basedOn w:val="Contenudetableau"/>
    <w:rPr>
      <w:b/>
      <w:bCs/>
      <w:color w:val="0000FF"/>
    </w:rPr>
  </w:style>
  <w:style w:type="paragraph" w:customStyle="1" w:styleId="puce">
    <w:name w:val="puce"/>
    <w:basedOn w:val="Normal"/>
    <w:pPr>
      <w:numPr>
        <w:numId w:val="2"/>
      </w:numPr>
    </w:pPr>
  </w:style>
  <w:style w:type="paragraph" w:customStyle="1" w:styleId="Texte">
    <w:name w:val="Texte"/>
    <w:basedOn w:val="Lgende1"/>
  </w:style>
  <w:style w:type="character" w:styleId="Marquedecommentaire">
    <w:name w:val="annotation reference"/>
    <w:basedOn w:val="Policepardfaut"/>
    <w:uiPriority w:val="99"/>
    <w:semiHidden/>
    <w:unhideWhenUsed/>
    <w:rsid w:val="009451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51E8"/>
    <w:pPr>
      <w:widowControl/>
      <w:spacing w:after="4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51E8"/>
    <w:rPr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1E8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1E8"/>
    <w:rPr>
      <w:rFonts w:ascii="Segoe UI" w:eastAsia="SimSun" w:hAnsi="Segoe UI" w:cs="Mangal"/>
      <w:kern w:val="1"/>
      <w:sz w:val="18"/>
      <w:szCs w:val="16"/>
      <w:lang w:val="fr-FR"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2D87"/>
    <w:pPr>
      <w:widowControl w:val="0"/>
      <w:spacing w:after="0"/>
    </w:pPr>
    <w:rPr>
      <w:rFonts w:eastAsia="SimSun" w:cs="Mangal"/>
      <w:b/>
      <w:bCs/>
      <w:kern w:val="1"/>
      <w:szCs w:val="18"/>
      <w:lang w:bidi="hi-I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2D87"/>
    <w:rPr>
      <w:rFonts w:eastAsia="SimSun" w:cs="Mangal"/>
      <w:b/>
      <w:bCs/>
      <w:kern w:val="1"/>
      <w:szCs w:val="18"/>
      <w:lang w:val="fr-FR" w:eastAsia="zh-CN" w:bidi="hi-IN"/>
    </w:rPr>
  </w:style>
  <w:style w:type="paragraph" w:styleId="Paragraphedeliste">
    <w:name w:val="List Paragraph"/>
    <w:basedOn w:val="Normal"/>
    <w:uiPriority w:val="34"/>
    <w:qFormat/>
    <w:rsid w:val="00765C56"/>
    <w:pPr>
      <w:ind w:left="720"/>
      <w:contextualSpacing/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813D0"/>
    <w:rPr>
      <w:rFonts w:eastAsia="SimSun" w:cs="Mangal"/>
      <w:kern w:val="1"/>
      <w:sz w:val="24"/>
      <w:szCs w:val="24"/>
      <w:lang w:val="fr-FR"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6730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6730"/>
    <w:rPr>
      <w:rFonts w:eastAsia="SimSun" w:cs="Mangal"/>
      <w:kern w:val="1"/>
      <w:szCs w:val="18"/>
      <w:lang w:val="fr-FR"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B16730"/>
    <w:rPr>
      <w:vertAlign w:val="superscript"/>
    </w:rPr>
  </w:style>
  <w:style w:type="paragraph" w:styleId="Rvision">
    <w:name w:val="Revision"/>
    <w:hidden/>
    <w:uiPriority w:val="99"/>
    <w:semiHidden/>
    <w:rsid w:val="00F54CEE"/>
    <w:rPr>
      <w:rFonts w:eastAsia="SimSun" w:cs="Mangal"/>
      <w:kern w:val="1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5B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pective.brussels/sites/default/files/documents/arrete_zru2020_14112019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oviris.brusse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pascualroca@innoviris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ing-request@innoviris.brussel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erspective.brussels/fr/projets/perimetres-dintervention/zone-de-revitalisation-urbaine-z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A81D-3353-4250-949E-E71078D1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Links>
    <vt:vector size="24" baseType="variant">
      <vt:variant>
        <vt:i4>8192078</vt:i4>
      </vt:variant>
      <vt:variant>
        <vt:i4>9</vt:i4>
      </vt:variant>
      <vt:variant>
        <vt:i4>0</vt:i4>
      </vt:variant>
      <vt:variant>
        <vt:i4>5</vt:i4>
      </vt:variant>
      <vt:variant>
        <vt:lpwstr>mailto:fbillen@innoviris.be</vt:lpwstr>
      </vt:variant>
      <vt:variant>
        <vt:lpwstr/>
      </vt:variant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8126588</vt:i4>
      </vt:variant>
      <vt:variant>
        <vt:i4>3</vt:i4>
      </vt:variant>
      <vt:variant>
        <vt:i4>0</vt:i4>
      </vt:variant>
      <vt:variant>
        <vt:i4>5</vt:i4>
      </vt:variant>
      <vt:variant>
        <vt:lpwstr>http://www.innoviris.be/site/wp-content/documents/legal_documents/nouvelle_ordonnance.pdf</vt:lpwstr>
      </vt:variant>
      <vt:variant>
        <vt:lpwstr/>
      </vt:variant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Looveren</dc:creator>
  <cp:keywords/>
  <cp:lastModifiedBy>Monserrate Pascual Roca</cp:lastModifiedBy>
  <cp:revision>3</cp:revision>
  <cp:lastPrinted>2017-03-14T10:50:00Z</cp:lastPrinted>
  <dcterms:created xsi:type="dcterms:W3CDTF">2023-06-30T10:00:00Z</dcterms:created>
  <dcterms:modified xsi:type="dcterms:W3CDTF">2023-06-30T10:24:00Z</dcterms:modified>
</cp:coreProperties>
</file>