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B0F34" w14:textId="77777777" w:rsidR="00FA06D4" w:rsidRPr="00A51EB1" w:rsidRDefault="00FA06D4" w:rsidP="00FA06D4">
      <w:pPr>
        <w:jc w:val="center"/>
        <w:rPr>
          <w:rFonts w:cs="Arial"/>
          <w:b/>
          <w:sz w:val="30"/>
          <w:szCs w:val="30"/>
          <w:lang w:val="nl-BE"/>
        </w:rPr>
      </w:pPr>
    </w:p>
    <w:p w14:paraId="0247B209" w14:textId="77777777" w:rsidR="00FA06D4" w:rsidRPr="00A51EB1" w:rsidRDefault="00FA06D4" w:rsidP="00FA06D4">
      <w:pPr>
        <w:jc w:val="center"/>
        <w:rPr>
          <w:rFonts w:cs="Arial"/>
          <w:b/>
          <w:sz w:val="30"/>
          <w:szCs w:val="30"/>
          <w:lang w:val="nl-BE"/>
        </w:rPr>
      </w:pPr>
    </w:p>
    <w:p w14:paraId="0C4A88DB" w14:textId="175B2AF1" w:rsidR="00FA06D4" w:rsidRPr="00A51EB1" w:rsidRDefault="00794971" w:rsidP="00FA06D4">
      <w:pPr>
        <w:jc w:val="center"/>
        <w:rPr>
          <w:rFonts w:cs="Arial"/>
          <w:b/>
          <w:sz w:val="30"/>
          <w:szCs w:val="30"/>
          <w:lang w:val="nl-BE"/>
        </w:rPr>
      </w:pPr>
      <w:r w:rsidRPr="00A51EB1">
        <w:rPr>
          <w:b/>
          <w:sz w:val="30"/>
          <w:lang w:val="nl-BE"/>
        </w:rPr>
        <w:t>IPSU</w:t>
      </w:r>
    </w:p>
    <w:p w14:paraId="398D555D" w14:textId="77777777" w:rsidR="00794971" w:rsidRPr="00A51EB1" w:rsidRDefault="00794971" w:rsidP="00FA06D4">
      <w:pPr>
        <w:jc w:val="center"/>
        <w:rPr>
          <w:rFonts w:cs="Arial"/>
          <w:b/>
          <w:sz w:val="30"/>
          <w:szCs w:val="30"/>
          <w:lang w:val="nl-BE"/>
        </w:rPr>
      </w:pPr>
    </w:p>
    <w:p w14:paraId="009B961A" w14:textId="064B1365" w:rsidR="00FA06D4" w:rsidRPr="00A51EB1" w:rsidRDefault="00FA06D4" w:rsidP="00FA06D4">
      <w:pPr>
        <w:jc w:val="center"/>
        <w:rPr>
          <w:rFonts w:eastAsia="Times New Roman" w:cs="Arial"/>
          <w:kern w:val="0"/>
          <w:sz w:val="22"/>
          <w:szCs w:val="22"/>
          <w:lang w:val="nl-BE"/>
        </w:rPr>
      </w:pPr>
      <w:r w:rsidRPr="00A51EB1">
        <w:rPr>
          <w:b/>
          <w:sz w:val="30"/>
          <w:lang w:val="nl-BE"/>
        </w:rPr>
        <w:t>International Projects Set Up</w:t>
      </w:r>
    </w:p>
    <w:p w14:paraId="25147050" w14:textId="77777777" w:rsidR="00794971" w:rsidRPr="00A51EB1" w:rsidRDefault="00794971" w:rsidP="00FA06D4">
      <w:pPr>
        <w:jc w:val="center"/>
        <w:rPr>
          <w:rFonts w:eastAsia="Times New Roman" w:cs="Arial"/>
          <w:kern w:val="0"/>
          <w:sz w:val="22"/>
          <w:szCs w:val="22"/>
          <w:lang w:val="nl-BE"/>
        </w:rPr>
      </w:pPr>
    </w:p>
    <w:p w14:paraId="6BDA1738" w14:textId="27820F6D" w:rsidR="00FA06D4" w:rsidRPr="00A51EB1" w:rsidRDefault="00FA06D4" w:rsidP="00FA06D4">
      <w:pPr>
        <w:jc w:val="center"/>
        <w:rPr>
          <w:rFonts w:cs="Arial"/>
          <w:b/>
          <w:sz w:val="30"/>
          <w:szCs w:val="30"/>
          <w:lang w:val="nl-BE"/>
        </w:rPr>
      </w:pPr>
      <w:r w:rsidRPr="00A51EB1">
        <w:rPr>
          <w:sz w:val="30"/>
          <w:lang w:val="nl-BE"/>
        </w:rPr>
        <w:t>(2024)</w:t>
      </w:r>
    </w:p>
    <w:p w14:paraId="28B9ACE4" w14:textId="77777777" w:rsidR="00FA06D4" w:rsidRPr="00A51EB1" w:rsidRDefault="00FA06D4" w:rsidP="00FA06D4">
      <w:pPr>
        <w:jc w:val="center"/>
        <w:rPr>
          <w:rFonts w:cs="Arial"/>
          <w:b/>
          <w:sz w:val="30"/>
          <w:szCs w:val="30"/>
          <w:lang w:val="nl-BE"/>
        </w:rPr>
      </w:pPr>
    </w:p>
    <w:p w14:paraId="4CA80CC5" w14:textId="77777777" w:rsidR="00FA06D4" w:rsidRPr="00A51EB1" w:rsidRDefault="00FA06D4" w:rsidP="00FA06D4">
      <w:pPr>
        <w:rPr>
          <w:rFonts w:cs="Arial"/>
          <w:lang w:val="nl-BE"/>
        </w:rPr>
      </w:pPr>
    </w:p>
    <w:p w14:paraId="76CA6913" w14:textId="77777777" w:rsidR="00FA06D4" w:rsidRPr="00A51EB1" w:rsidRDefault="00FA06D4" w:rsidP="00FA06D4">
      <w:pPr>
        <w:rPr>
          <w:rFonts w:cs="Arial"/>
          <w:lang w:val="nl-BE"/>
        </w:rPr>
      </w:pPr>
    </w:p>
    <w:p w14:paraId="525B0782" w14:textId="77777777" w:rsidR="00FA06D4" w:rsidRPr="00A51EB1" w:rsidRDefault="00FA06D4" w:rsidP="00FA06D4">
      <w:pPr>
        <w:rPr>
          <w:rFonts w:cs="Arial"/>
          <w:lang w:val="nl-BE"/>
        </w:rPr>
      </w:pPr>
    </w:p>
    <w:p w14:paraId="59409BA6" w14:textId="77777777" w:rsidR="00FA06D4" w:rsidRPr="00A51EB1" w:rsidRDefault="00FA06D4" w:rsidP="00FA06D4">
      <w:pPr>
        <w:jc w:val="center"/>
        <w:rPr>
          <w:rFonts w:cs="Arial"/>
          <w:b/>
          <w:bCs/>
          <w:sz w:val="40"/>
          <w:szCs w:val="40"/>
          <w:lang w:val="nl-BE"/>
        </w:rPr>
      </w:pPr>
    </w:p>
    <w:p w14:paraId="7D7A3760" w14:textId="1CDA3704" w:rsidR="00FA06D4" w:rsidRPr="00A51EB1" w:rsidRDefault="00DD4C90" w:rsidP="00FA06D4">
      <w:pPr>
        <w:jc w:val="center"/>
        <w:rPr>
          <w:rFonts w:cs="Arial"/>
          <w:b/>
          <w:bCs/>
          <w:sz w:val="40"/>
          <w:szCs w:val="40"/>
          <w:lang w:val="nl-BE"/>
        </w:rPr>
      </w:pPr>
      <w:r w:rsidRPr="00A51EB1">
        <w:rPr>
          <w:b/>
          <w:sz w:val="40"/>
          <w:lang w:val="nl-BE"/>
        </w:rPr>
        <w:t xml:space="preserve">Reglement programma </w:t>
      </w:r>
      <w:r w:rsidR="00E6724C" w:rsidRPr="00A51EB1">
        <w:rPr>
          <w:b/>
          <w:sz w:val="40"/>
          <w:lang w:val="nl-BE"/>
        </w:rPr>
        <w:t>IPSU</w:t>
      </w:r>
    </w:p>
    <w:p w14:paraId="4DAF5227" w14:textId="77777777" w:rsidR="00FA06D4" w:rsidRPr="00A51EB1" w:rsidRDefault="00FA06D4" w:rsidP="00FA06D4">
      <w:pPr>
        <w:rPr>
          <w:rFonts w:cs="Arial"/>
          <w:lang w:val="nl-BE"/>
        </w:rPr>
      </w:pPr>
    </w:p>
    <w:p w14:paraId="5389497E" w14:textId="77777777" w:rsidR="00FA06D4" w:rsidRPr="00A51EB1" w:rsidRDefault="00FA06D4" w:rsidP="00FA06D4">
      <w:pPr>
        <w:rPr>
          <w:rFonts w:cs="Arial"/>
          <w:lang w:val="nl-BE"/>
        </w:rPr>
      </w:pPr>
    </w:p>
    <w:p w14:paraId="15786910" w14:textId="77777777" w:rsidR="00FA06D4" w:rsidRPr="00A51EB1" w:rsidRDefault="00FA06D4" w:rsidP="00FA06D4">
      <w:pPr>
        <w:rPr>
          <w:rFonts w:cs="Arial"/>
          <w:lang w:val="nl-BE"/>
        </w:rPr>
      </w:pPr>
    </w:p>
    <w:p w14:paraId="77356ECA" w14:textId="54D549AE" w:rsidR="00FA06D4" w:rsidRPr="00A51EB1" w:rsidRDefault="00FA06D4" w:rsidP="00FA06D4">
      <w:pPr>
        <w:rPr>
          <w:rFonts w:cs="Arial"/>
          <w:lang w:val="nl-BE"/>
        </w:rPr>
        <w:sectPr w:rsidR="00FA06D4" w:rsidRPr="00A51EB1" w:rsidSect="00E13411">
          <w:headerReference w:type="default" r:id="rId7"/>
          <w:footerReference w:type="default" r:id="rId8"/>
          <w:pgSz w:w="11907" w:h="16839" w:code="9"/>
          <w:pgMar w:top="2648" w:right="1134" w:bottom="1974" w:left="1134" w:header="1134" w:footer="1134" w:gutter="0"/>
          <w:cols w:space="720"/>
          <w:docGrid w:linePitch="312"/>
        </w:sectPr>
      </w:pPr>
    </w:p>
    <w:p w14:paraId="57E837D6" w14:textId="313DBD2F" w:rsidR="00FA06D4" w:rsidRPr="00A51EB1" w:rsidRDefault="00FA06D4" w:rsidP="00262316">
      <w:pPr>
        <w:widowControl/>
        <w:suppressAutoHyphens w:val="0"/>
        <w:spacing w:before="480" w:after="240" w:line="259" w:lineRule="auto"/>
        <w:jc w:val="left"/>
        <w:rPr>
          <w:rFonts w:eastAsiaTheme="minorHAnsi" w:cs="Arial"/>
          <w:b/>
          <w:bCs/>
          <w:color w:val="004586"/>
          <w:kern w:val="0"/>
          <w:sz w:val="28"/>
          <w:szCs w:val="28"/>
          <w:lang w:val="nl-BE"/>
        </w:rPr>
      </w:pPr>
      <w:r w:rsidRPr="00A51EB1">
        <w:rPr>
          <w:b/>
          <w:color w:val="004586"/>
          <w:kern w:val="0"/>
          <w:sz w:val="28"/>
          <w:lang w:val="nl-BE"/>
        </w:rPr>
        <w:lastRenderedPageBreak/>
        <w:t>Algemene context:</w:t>
      </w:r>
    </w:p>
    <w:p w14:paraId="285544FD" w14:textId="6982EA53" w:rsidR="00FA06D4" w:rsidRPr="00A51EB1" w:rsidRDefault="00FA06D4" w:rsidP="00E152E4">
      <w:pPr>
        <w:spacing w:before="120" w:after="120" w:line="260" w:lineRule="exact"/>
        <w:rPr>
          <w:lang w:val="nl-BE"/>
        </w:rPr>
      </w:pPr>
      <w:r w:rsidRPr="00A51EB1">
        <w:rPr>
          <w:lang w:val="nl-BE"/>
        </w:rPr>
        <w:t xml:space="preserve">De minister voor Wetenschappelijk onderzoek van het Brussels Hoofdstedelijk Gewest (BHG) geeft aan Innoviris de opdracht om het </w:t>
      </w:r>
      <w:r w:rsidR="00F10082" w:rsidRPr="00A51EB1">
        <w:rPr>
          <w:lang w:val="nl-BE"/>
        </w:rPr>
        <w:t>een hulpsysteem t</w:t>
      </w:r>
      <w:r w:rsidRPr="00A51EB1">
        <w:rPr>
          <w:lang w:val="nl-BE"/>
        </w:rPr>
        <w:t xml:space="preserve">e beheren </w:t>
      </w:r>
      <w:r w:rsidR="00F10082" w:rsidRPr="00A51EB1">
        <w:rPr>
          <w:lang w:val="nl-BE"/>
        </w:rPr>
        <w:t xml:space="preserve">voor het opzetten </w:t>
      </w:r>
      <w:r w:rsidRPr="00A51EB1">
        <w:rPr>
          <w:lang w:val="nl-BE"/>
        </w:rPr>
        <w:t>van O</w:t>
      </w:r>
      <w:r w:rsidR="004F22C4" w:rsidRPr="00A51EB1">
        <w:rPr>
          <w:lang w:val="nl-BE"/>
        </w:rPr>
        <w:t>&amp;</w:t>
      </w:r>
      <w:r w:rsidRPr="00A51EB1">
        <w:rPr>
          <w:lang w:val="nl-BE"/>
        </w:rPr>
        <w:t>O</w:t>
      </w:r>
      <w:r w:rsidR="004F22C4" w:rsidRPr="00A51EB1">
        <w:rPr>
          <w:lang w:val="nl-BE"/>
        </w:rPr>
        <w:t>&amp;</w:t>
      </w:r>
      <w:r w:rsidRPr="00A51EB1">
        <w:rPr>
          <w:lang w:val="nl-BE"/>
        </w:rPr>
        <w:t xml:space="preserve">I-projecten </w:t>
      </w:r>
      <w:r w:rsidR="005E7A21" w:rsidRPr="00A51EB1">
        <w:rPr>
          <w:lang w:val="nl-BE"/>
        </w:rPr>
        <w:t>die samenwerkingen omvatten tussen één of meerdere entiteiten in het BHG en andere landen</w:t>
      </w:r>
      <w:r w:rsidRPr="00A51EB1">
        <w:rPr>
          <w:lang w:val="nl-BE"/>
        </w:rPr>
        <w:t xml:space="preserve">. </w:t>
      </w:r>
      <w:r w:rsidR="005E7A21" w:rsidRPr="00A51EB1">
        <w:rPr>
          <w:lang w:val="nl-BE"/>
        </w:rPr>
        <w:t>Het doel hiervan is om financiering of erkenning te krijgen van internationale of supranationale instellingen.</w:t>
      </w:r>
    </w:p>
    <w:p w14:paraId="06064D66" w14:textId="6DB9BE6B" w:rsidR="002504F1" w:rsidRPr="00A51EB1" w:rsidRDefault="000030A9" w:rsidP="00E152E4">
      <w:pPr>
        <w:spacing w:before="120" w:after="120" w:line="260" w:lineRule="exact"/>
        <w:rPr>
          <w:lang w:val="nl-BE"/>
        </w:rPr>
      </w:pPr>
      <w:r w:rsidRPr="00A51EB1">
        <w:rPr>
          <w:lang w:val="nl-BE"/>
        </w:rPr>
        <w:t>In dat kader wil Innoviris organisaties die een internationaal O</w:t>
      </w:r>
      <w:r w:rsidR="004F22C4" w:rsidRPr="00A51EB1">
        <w:rPr>
          <w:lang w:val="nl-BE"/>
        </w:rPr>
        <w:t>&amp;</w:t>
      </w:r>
      <w:r w:rsidRPr="00A51EB1">
        <w:rPr>
          <w:lang w:val="nl-BE"/>
        </w:rPr>
        <w:t>O</w:t>
      </w:r>
      <w:r w:rsidR="004F22C4" w:rsidRPr="00A51EB1">
        <w:rPr>
          <w:lang w:val="nl-BE"/>
        </w:rPr>
        <w:t>&amp;</w:t>
      </w:r>
      <w:r w:rsidRPr="00A51EB1">
        <w:rPr>
          <w:lang w:val="nl-BE"/>
        </w:rPr>
        <w:t>I-project willen opzetten</w:t>
      </w:r>
      <w:r w:rsidR="005E7A21" w:rsidRPr="00A51EB1">
        <w:rPr>
          <w:lang w:val="nl-BE"/>
        </w:rPr>
        <w:t>,</w:t>
      </w:r>
      <w:r w:rsidRPr="00A51EB1">
        <w:rPr>
          <w:lang w:val="nl-BE"/>
        </w:rPr>
        <w:t xml:space="preserve"> steunen aan de hand van het steunprogramma voor de montage genaamd 'IPSU'. Het doel is om zoveel mogelijk niet-economische organisaties aan te moedigen om opnieuw Europeaanse/internationale O</w:t>
      </w:r>
      <w:r w:rsidR="004F22C4" w:rsidRPr="00A51EB1">
        <w:rPr>
          <w:lang w:val="nl-BE"/>
        </w:rPr>
        <w:t>&amp;</w:t>
      </w:r>
      <w:r w:rsidRPr="00A51EB1">
        <w:rPr>
          <w:lang w:val="nl-BE"/>
        </w:rPr>
        <w:t>O</w:t>
      </w:r>
      <w:r w:rsidR="004F22C4" w:rsidRPr="00A51EB1">
        <w:rPr>
          <w:lang w:val="nl-BE"/>
        </w:rPr>
        <w:t>&amp;</w:t>
      </w:r>
      <w:r w:rsidRPr="00A51EB1">
        <w:rPr>
          <w:lang w:val="nl-BE"/>
        </w:rPr>
        <w:t>I-partnerschappen aan te gaan om zo het Brusselse O</w:t>
      </w:r>
      <w:r w:rsidR="004F22C4" w:rsidRPr="00A51EB1">
        <w:rPr>
          <w:lang w:val="nl-BE"/>
        </w:rPr>
        <w:t>&amp;</w:t>
      </w:r>
      <w:r w:rsidRPr="00A51EB1">
        <w:rPr>
          <w:lang w:val="nl-BE"/>
        </w:rPr>
        <w:t>O</w:t>
      </w:r>
      <w:r w:rsidR="004F22C4" w:rsidRPr="00A51EB1">
        <w:rPr>
          <w:lang w:val="nl-BE"/>
        </w:rPr>
        <w:t>&amp;</w:t>
      </w:r>
      <w:r w:rsidRPr="00A51EB1">
        <w:rPr>
          <w:lang w:val="nl-BE"/>
        </w:rPr>
        <w:t>I-ecosysteem</w:t>
      </w:r>
      <w:r w:rsidR="005E7A21" w:rsidRPr="00A51EB1">
        <w:rPr>
          <w:lang w:val="nl-BE"/>
        </w:rPr>
        <w:t xml:space="preserve"> </w:t>
      </w:r>
      <w:r w:rsidRPr="00A51EB1">
        <w:rPr>
          <w:lang w:val="nl-BE"/>
        </w:rPr>
        <w:t xml:space="preserve">en de lokale expertises uit te breiden </w:t>
      </w:r>
      <w:r w:rsidR="004F22C4" w:rsidRPr="00A51EB1">
        <w:rPr>
          <w:lang w:val="nl-BE"/>
        </w:rPr>
        <w:t>met</w:t>
      </w:r>
      <w:r w:rsidRPr="00A51EB1">
        <w:rPr>
          <w:lang w:val="nl-BE"/>
        </w:rPr>
        <w:t xml:space="preserve"> buitenlandse partners. </w:t>
      </w:r>
    </w:p>
    <w:p w14:paraId="55A14981" w14:textId="33FC9535" w:rsidR="00C50449" w:rsidRPr="00A51EB1" w:rsidRDefault="00516BC1" w:rsidP="00E152E4">
      <w:pPr>
        <w:spacing w:before="120" w:after="120" w:line="260" w:lineRule="exact"/>
        <w:rPr>
          <w:lang w:val="nl-BE"/>
        </w:rPr>
      </w:pPr>
      <w:r w:rsidRPr="00A51EB1">
        <w:rPr>
          <w:lang w:val="nl-BE"/>
        </w:rPr>
        <w:t>Daarom stelt Innoviris voor om de niet-economische structuren die een internationaal O</w:t>
      </w:r>
      <w:r w:rsidR="005E7A21" w:rsidRPr="00A51EB1">
        <w:rPr>
          <w:lang w:val="nl-BE"/>
        </w:rPr>
        <w:t>&amp;</w:t>
      </w:r>
      <w:r w:rsidRPr="00A51EB1">
        <w:rPr>
          <w:lang w:val="nl-BE"/>
        </w:rPr>
        <w:t>O</w:t>
      </w:r>
      <w:r w:rsidR="005E7A21" w:rsidRPr="00A51EB1">
        <w:rPr>
          <w:lang w:val="nl-BE"/>
        </w:rPr>
        <w:t>&amp;</w:t>
      </w:r>
      <w:r w:rsidRPr="00A51EB1">
        <w:rPr>
          <w:lang w:val="nl-BE"/>
        </w:rPr>
        <w:t>I-project willen indienen te helpen door tussen te komen bij kosten zoals de vergoeding van het personeel dat het project voorbereidt, opdrachtkosten inclusief de montage van het project, de vertaalkosten ... (zie hieronder de rubriek 'Acceptatie van de kosten').</w:t>
      </w:r>
    </w:p>
    <w:p w14:paraId="5A88A4EA" w14:textId="3475B4E5" w:rsidR="00FA06D4" w:rsidRPr="00A51EB1" w:rsidRDefault="00A756DE" w:rsidP="00E152E4">
      <w:pPr>
        <w:spacing w:before="120" w:after="120" w:line="260" w:lineRule="exact"/>
        <w:rPr>
          <w:lang w:val="nl-BE"/>
        </w:rPr>
      </w:pPr>
      <w:r w:rsidRPr="00A51EB1">
        <w:rPr>
          <w:lang w:val="nl-BE"/>
        </w:rPr>
        <w:t xml:space="preserve">Onderzoeks- en non-profitorganisaties (met uitzondering van overheidsinstanties van het Brussels Gewest) die financiering willen bekomen voor de montage van hun Europese of internationale projecten kunnen het aanvraagformulier van Innoviris invullen. </w:t>
      </w:r>
    </w:p>
    <w:p w14:paraId="6BA27182" w14:textId="10F7A228" w:rsidR="00FA06D4" w:rsidRPr="00A51EB1" w:rsidRDefault="00FA06D4" w:rsidP="00E152E4">
      <w:pPr>
        <w:spacing w:before="120" w:after="120" w:line="260" w:lineRule="exact"/>
        <w:rPr>
          <w:lang w:val="nl-BE"/>
        </w:rPr>
      </w:pPr>
      <w:r w:rsidRPr="00A51EB1">
        <w:rPr>
          <w:lang w:val="nl-BE"/>
        </w:rPr>
        <w:t xml:space="preserve">Om de evaluatie vlot te laten verlopen, is het belangrijk dat </w:t>
      </w:r>
      <w:r w:rsidR="0053739D" w:rsidRPr="00A51EB1">
        <w:rPr>
          <w:lang w:val="nl-BE"/>
        </w:rPr>
        <w:t xml:space="preserve">je </w:t>
      </w:r>
      <w:r w:rsidRPr="00A51EB1">
        <w:rPr>
          <w:lang w:val="nl-BE"/>
        </w:rPr>
        <w:t>de gegevens zorgvuldig</w:t>
      </w:r>
      <w:r w:rsidR="0053739D" w:rsidRPr="00A51EB1">
        <w:rPr>
          <w:lang w:val="nl-BE"/>
        </w:rPr>
        <w:t xml:space="preserve">, </w:t>
      </w:r>
      <w:r w:rsidRPr="00A51EB1">
        <w:rPr>
          <w:lang w:val="nl-BE"/>
        </w:rPr>
        <w:t>volledig en binnen de opgelegde termijnen doorge</w:t>
      </w:r>
      <w:r w:rsidR="0053739D" w:rsidRPr="00A51EB1">
        <w:rPr>
          <w:lang w:val="nl-BE"/>
        </w:rPr>
        <w:t>eft</w:t>
      </w:r>
      <w:r w:rsidRPr="00A51EB1">
        <w:rPr>
          <w:lang w:val="nl-BE"/>
        </w:rPr>
        <w:t>.</w:t>
      </w:r>
    </w:p>
    <w:p w14:paraId="364E8843" w14:textId="4C7B29EC" w:rsidR="0053739D" w:rsidRPr="00A51EB1" w:rsidRDefault="0053739D" w:rsidP="0053739D">
      <w:pPr>
        <w:rPr>
          <w:lang w:val="nl-BE"/>
        </w:rPr>
      </w:pPr>
      <w:r w:rsidRPr="00A51EB1">
        <w:rPr>
          <w:b/>
          <w:bCs/>
          <w:lang w:val="nl-BE"/>
        </w:rPr>
        <w:t xml:space="preserve">NB: Voor de montage van projecten onder Horizon Europe raadt Innoviris je aan om contact op te nemen met het NCP-team (National Contact Points for Europe). Zij hebben de nodige expertise om je door te verwijzen naar de juiste financieringsprogramma's, je te helpen zoeken naar de juiste partnerschappen, je project na te lezen voor je het indient enz. Meer info via deze link: </w:t>
      </w:r>
      <w:hyperlink r:id="rId9" w:history="1">
        <w:r w:rsidRPr="00A51EB1">
          <w:rPr>
            <w:rStyle w:val="Lienhypertexte"/>
            <w:b/>
            <w:bCs/>
            <w:lang w:val="nl-BE"/>
          </w:rPr>
          <w:t>https://ncp.brussels/</w:t>
        </w:r>
      </w:hyperlink>
    </w:p>
    <w:p w14:paraId="5EB6C7BA" w14:textId="246899B1" w:rsidR="007B7CD2" w:rsidRPr="00A51EB1" w:rsidRDefault="007B7CD2" w:rsidP="007B7CD2">
      <w:pPr>
        <w:widowControl/>
        <w:suppressAutoHyphens w:val="0"/>
        <w:spacing w:before="360" w:after="240" w:line="259" w:lineRule="auto"/>
        <w:jc w:val="left"/>
        <w:rPr>
          <w:rFonts w:eastAsiaTheme="minorHAnsi" w:cs="Arial"/>
          <w:b/>
          <w:bCs/>
          <w:color w:val="004586"/>
          <w:kern w:val="0"/>
          <w:sz w:val="28"/>
          <w:szCs w:val="28"/>
          <w:lang w:val="nl-BE"/>
        </w:rPr>
      </w:pPr>
      <w:r w:rsidRPr="00A51EB1">
        <w:rPr>
          <w:b/>
          <w:color w:val="004586"/>
          <w:kern w:val="0"/>
          <w:sz w:val="28"/>
          <w:lang w:val="nl-BE"/>
        </w:rPr>
        <w:t>Modaliteiten:</w:t>
      </w:r>
    </w:p>
    <w:p w14:paraId="41A7B1F2" w14:textId="0F58600F" w:rsidR="007B7CD2" w:rsidRPr="00A51EB1" w:rsidRDefault="00B54ECF" w:rsidP="00E152E4">
      <w:pPr>
        <w:spacing w:before="120" w:after="120" w:line="260" w:lineRule="exact"/>
        <w:rPr>
          <w:lang w:val="nl-BE"/>
        </w:rPr>
      </w:pPr>
      <w:r w:rsidRPr="00A51EB1">
        <w:rPr>
          <w:lang w:val="nl-BE"/>
        </w:rPr>
        <w:t>De modaliteiten om steun te krijgen van IPSU zijn de volgende:</w:t>
      </w:r>
    </w:p>
    <w:p w14:paraId="10F3551D" w14:textId="331CB858" w:rsidR="00B54ECF" w:rsidRPr="00A51EB1" w:rsidRDefault="00663A49"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 xml:space="preserve">Een tussenkomst van Innoviris van 100 % van de subsidieerbare kosten, mits ze de plafonds hieronder niet overschrijden; </w:t>
      </w:r>
    </w:p>
    <w:p w14:paraId="69583CEF" w14:textId="653B21A2" w:rsidR="00663A49" w:rsidRPr="00A51EB1" w:rsidRDefault="00663A49"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 xml:space="preserve">Een interventie die kan gaan tot: </w:t>
      </w:r>
    </w:p>
    <w:p w14:paraId="62A189B5" w14:textId="77777777" w:rsidR="009F791D" w:rsidRPr="00A51EB1" w:rsidRDefault="009F791D" w:rsidP="00E152E4">
      <w:pPr>
        <w:pStyle w:val="Paragraphedeliste"/>
        <w:numPr>
          <w:ilvl w:val="0"/>
          <w:numId w:val="13"/>
        </w:numPr>
        <w:spacing w:before="120" w:after="120" w:line="260" w:lineRule="exact"/>
        <w:ind w:left="1134" w:hanging="283"/>
        <w:rPr>
          <w:lang w:val="nl-BE"/>
        </w:rPr>
      </w:pPr>
      <w:r w:rsidRPr="00A51EB1">
        <w:rPr>
          <w:lang w:val="nl-BE"/>
        </w:rPr>
        <w:t xml:space="preserve">15.000 euro per begunstigde en per project als de begunstigde projectcoördinator is; </w:t>
      </w:r>
    </w:p>
    <w:p w14:paraId="1EC8900A" w14:textId="6D723BED" w:rsidR="00251D10" w:rsidRPr="00A51EB1" w:rsidRDefault="00955DCA" w:rsidP="00251D10">
      <w:pPr>
        <w:pStyle w:val="Paragraphedeliste"/>
        <w:numPr>
          <w:ilvl w:val="0"/>
          <w:numId w:val="13"/>
        </w:numPr>
        <w:spacing w:before="120" w:after="120" w:line="260" w:lineRule="exact"/>
        <w:ind w:left="1134" w:hanging="283"/>
        <w:rPr>
          <w:lang w:val="nl-BE"/>
        </w:rPr>
      </w:pPr>
      <w:r w:rsidRPr="00A51EB1">
        <w:rPr>
          <w:lang w:val="nl-BE"/>
        </w:rPr>
        <w:t xml:space="preserve">8.000 euro per begunstigde en per project als de begunstigde projectpartner is; </w:t>
      </w:r>
    </w:p>
    <w:p w14:paraId="78A6A1AF" w14:textId="58E199BB" w:rsidR="00251D10" w:rsidRPr="00A51EB1" w:rsidRDefault="000A1A06" w:rsidP="00251D10">
      <w:pPr>
        <w:pStyle w:val="Paragraphedeliste"/>
        <w:numPr>
          <w:ilvl w:val="0"/>
          <w:numId w:val="13"/>
        </w:numPr>
        <w:spacing w:before="120" w:after="120" w:line="260" w:lineRule="exact"/>
        <w:ind w:left="1134" w:hanging="283"/>
        <w:rPr>
          <w:lang w:val="nl-BE"/>
        </w:rPr>
      </w:pPr>
      <w:r w:rsidRPr="00A51EB1">
        <w:rPr>
          <w:lang w:val="nl-BE"/>
        </w:rPr>
        <w:t>Rekening houdende met een kansenanalyse van de beschikbare budgetten</w:t>
      </w:r>
    </w:p>
    <w:p w14:paraId="07903C77" w14:textId="63629218" w:rsidR="00C93FFC" w:rsidRPr="00A51EB1" w:rsidRDefault="0048086D" w:rsidP="00B26447">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De financiering wordt in een keer betaald, na ontvangst van het bewijs van indiening van het internationaal project en op basis van de volgende verantwoordingsstukken:</w:t>
      </w:r>
    </w:p>
    <w:p w14:paraId="4A53FE8F" w14:textId="37BBF216" w:rsidR="00C93FFC" w:rsidRPr="00A51EB1" w:rsidRDefault="00C93FFC" w:rsidP="00C93FFC">
      <w:pPr>
        <w:pStyle w:val="Paragraphedeliste"/>
        <w:widowControl/>
        <w:numPr>
          <w:ilvl w:val="0"/>
          <w:numId w:val="15"/>
        </w:numPr>
        <w:tabs>
          <w:tab w:val="left" w:pos="142"/>
          <w:tab w:val="left" w:pos="283"/>
          <w:tab w:val="left" w:pos="1246"/>
        </w:tabs>
        <w:spacing w:line="288" w:lineRule="auto"/>
        <w:rPr>
          <w:rFonts w:cs="Arial"/>
          <w:bCs/>
          <w:kern w:val="0"/>
          <w:szCs w:val="20"/>
          <w:lang w:val="nl-BE"/>
        </w:rPr>
      </w:pPr>
      <w:r w:rsidRPr="00A51EB1">
        <w:rPr>
          <w:kern w:val="0"/>
          <w:lang w:val="nl-BE"/>
        </w:rPr>
        <w:t>een verklaring van schuldvordering;</w:t>
      </w:r>
    </w:p>
    <w:p w14:paraId="5C680CAE" w14:textId="6FD8E195" w:rsidR="00C93FFC" w:rsidRPr="00A51EB1" w:rsidRDefault="006E1731" w:rsidP="00C93FFC">
      <w:pPr>
        <w:pStyle w:val="Paragraphedeliste"/>
        <w:widowControl/>
        <w:numPr>
          <w:ilvl w:val="0"/>
          <w:numId w:val="15"/>
        </w:numPr>
        <w:tabs>
          <w:tab w:val="left" w:pos="142"/>
          <w:tab w:val="left" w:pos="283"/>
          <w:tab w:val="left" w:pos="1246"/>
        </w:tabs>
        <w:spacing w:line="288" w:lineRule="auto"/>
        <w:rPr>
          <w:rFonts w:cs="Arial"/>
          <w:bCs/>
          <w:kern w:val="0"/>
          <w:szCs w:val="20"/>
          <w:lang w:val="nl-BE"/>
        </w:rPr>
      </w:pPr>
      <w:r w:rsidRPr="00A51EB1">
        <w:rPr>
          <w:kern w:val="0"/>
          <w:lang w:val="nl-BE"/>
        </w:rPr>
        <w:t>het</w:t>
      </w:r>
      <w:r w:rsidR="00C93FFC" w:rsidRPr="00A51EB1">
        <w:rPr>
          <w:kern w:val="0"/>
          <w:lang w:val="nl-BE"/>
        </w:rPr>
        <w:t xml:space="preserve"> voorgestelde project;</w:t>
      </w:r>
    </w:p>
    <w:p w14:paraId="1224CFEE" w14:textId="01EBAD03" w:rsidR="00C93FFC" w:rsidRPr="00A51EB1" w:rsidRDefault="00C93FFC" w:rsidP="00C93FFC">
      <w:pPr>
        <w:pStyle w:val="Paragraphedeliste"/>
        <w:widowControl/>
        <w:numPr>
          <w:ilvl w:val="0"/>
          <w:numId w:val="15"/>
        </w:numPr>
        <w:tabs>
          <w:tab w:val="left" w:pos="142"/>
          <w:tab w:val="left" w:pos="283"/>
          <w:tab w:val="left" w:pos="1246"/>
        </w:tabs>
        <w:spacing w:line="288" w:lineRule="auto"/>
        <w:rPr>
          <w:rFonts w:cs="Arial"/>
          <w:bCs/>
          <w:kern w:val="0"/>
          <w:szCs w:val="20"/>
          <w:lang w:val="nl-BE"/>
        </w:rPr>
      </w:pPr>
      <w:r w:rsidRPr="00A51EB1">
        <w:rPr>
          <w:kern w:val="0"/>
          <w:lang w:val="nl-BE"/>
        </w:rPr>
        <w:t>een ontvangstbevestiging van de internationale instelling of organisatie van de oproep;</w:t>
      </w:r>
    </w:p>
    <w:p w14:paraId="78975EAD" w14:textId="740DF818" w:rsidR="00C93FFC" w:rsidRPr="00A51EB1" w:rsidRDefault="00C93FFC" w:rsidP="00B26447">
      <w:pPr>
        <w:pStyle w:val="Paragraphedeliste"/>
        <w:widowControl/>
        <w:numPr>
          <w:ilvl w:val="0"/>
          <w:numId w:val="15"/>
        </w:numPr>
        <w:tabs>
          <w:tab w:val="left" w:pos="142"/>
          <w:tab w:val="left" w:pos="283"/>
          <w:tab w:val="left" w:pos="1246"/>
        </w:tabs>
        <w:spacing w:line="288" w:lineRule="auto"/>
        <w:rPr>
          <w:rFonts w:cs="Arial"/>
          <w:bCs/>
          <w:kern w:val="0"/>
          <w:szCs w:val="20"/>
          <w:lang w:val="nl-BE"/>
        </w:rPr>
      </w:pPr>
      <w:r w:rsidRPr="00A51EB1">
        <w:rPr>
          <w:kern w:val="0"/>
          <w:lang w:val="nl-BE"/>
        </w:rPr>
        <w:t>een algeme</w:t>
      </w:r>
      <w:r w:rsidR="00412A54" w:rsidRPr="00A51EB1">
        <w:rPr>
          <w:kern w:val="0"/>
          <w:lang w:val="nl-BE"/>
        </w:rPr>
        <w:t>e</w:t>
      </w:r>
      <w:r w:rsidRPr="00A51EB1">
        <w:rPr>
          <w:kern w:val="0"/>
          <w:lang w:val="nl-BE"/>
        </w:rPr>
        <w:t xml:space="preserve">n </w:t>
      </w:r>
      <w:r w:rsidR="006E1731" w:rsidRPr="00A51EB1">
        <w:rPr>
          <w:kern w:val="0"/>
          <w:lang w:val="nl-BE"/>
        </w:rPr>
        <w:t>overzicht van de</w:t>
      </w:r>
      <w:r w:rsidRPr="00A51EB1">
        <w:rPr>
          <w:kern w:val="0"/>
          <w:lang w:val="nl-BE"/>
        </w:rPr>
        <w:t xml:space="preserve"> uitgaven </w:t>
      </w:r>
      <w:r w:rsidR="006E1731" w:rsidRPr="00A51EB1">
        <w:rPr>
          <w:kern w:val="0"/>
          <w:lang w:val="nl-BE"/>
        </w:rPr>
        <w:t>tijdens de projectvoorbereiding</w:t>
      </w:r>
      <w:r w:rsidRPr="00A51EB1">
        <w:rPr>
          <w:kern w:val="0"/>
          <w:lang w:val="nl-BE"/>
        </w:rPr>
        <w:t>, naar waarheid en conform getekend, samen met de</w:t>
      </w:r>
      <w:r w:rsidR="006E1731" w:rsidRPr="00A51EB1">
        <w:rPr>
          <w:kern w:val="0"/>
          <w:lang w:val="nl-BE"/>
        </w:rPr>
        <w:t xml:space="preserve"> bijhorende</w:t>
      </w:r>
      <w:r w:rsidRPr="00A51EB1">
        <w:rPr>
          <w:kern w:val="0"/>
          <w:lang w:val="nl-BE"/>
        </w:rPr>
        <w:t xml:space="preserve"> bewijsstukken.</w:t>
      </w:r>
    </w:p>
    <w:p w14:paraId="58DD5484" w14:textId="60E8D7E2" w:rsidR="00094782" w:rsidRPr="00475B98" w:rsidRDefault="00094782" w:rsidP="00C93FFC">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De aanvragende organisaties worden verzocht het aanvraagformulier in te vullen dat beschikbaar is op de website van Innoviris.</w:t>
      </w:r>
    </w:p>
    <w:p w14:paraId="1F519B80" w14:textId="0BBC56BF" w:rsidR="00475B98" w:rsidRPr="00A51EB1" w:rsidRDefault="00475B98" w:rsidP="00C93FFC">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475B98">
        <w:rPr>
          <w:rFonts w:cs="Arial"/>
          <w:bCs/>
          <w:kern w:val="0"/>
          <w:szCs w:val="20"/>
          <w:lang w:val="nl-BE"/>
        </w:rPr>
        <w:t>De begunstigde van de IPSU-subsidie moet Innoviris informeren over het al dan niet slagen van zijn project in de internationale oproep.</w:t>
      </w:r>
    </w:p>
    <w:p w14:paraId="0DED6EF8" w14:textId="77777777" w:rsidR="00FA06D4" w:rsidRPr="00A51EB1" w:rsidRDefault="00FA06D4" w:rsidP="00C93FFC">
      <w:pPr>
        <w:widowControl/>
        <w:suppressAutoHyphens w:val="0"/>
        <w:spacing w:before="360" w:after="240" w:line="259" w:lineRule="auto"/>
        <w:jc w:val="left"/>
        <w:rPr>
          <w:rFonts w:eastAsiaTheme="minorHAnsi" w:cs="Arial"/>
          <w:b/>
          <w:bCs/>
          <w:color w:val="004586"/>
          <w:kern w:val="0"/>
          <w:sz w:val="28"/>
          <w:szCs w:val="28"/>
          <w:lang w:val="nl-BE"/>
        </w:rPr>
      </w:pPr>
      <w:r w:rsidRPr="00A51EB1">
        <w:rPr>
          <w:b/>
          <w:color w:val="004586"/>
          <w:kern w:val="0"/>
          <w:sz w:val="28"/>
          <w:lang w:val="nl-BE"/>
        </w:rPr>
        <w:lastRenderedPageBreak/>
        <w:t>Voorwaarden om in aanmerking te komen</w:t>
      </w:r>
    </w:p>
    <w:p w14:paraId="68C6CABA" w14:textId="56F398A5" w:rsidR="00FA06D4" w:rsidRPr="00A51EB1" w:rsidRDefault="00FA06D4" w:rsidP="00E152E4">
      <w:pPr>
        <w:spacing w:before="120" w:after="120" w:line="260" w:lineRule="exact"/>
        <w:rPr>
          <w:lang w:val="nl-BE"/>
        </w:rPr>
      </w:pPr>
      <w:r w:rsidRPr="00A51EB1">
        <w:rPr>
          <w:lang w:val="nl-BE"/>
        </w:rPr>
        <w:t xml:space="preserve">Om in aanmerking te komen voor financiële steun van het </w:t>
      </w:r>
      <w:r w:rsidR="00412A54" w:rsidRPr="00A51EB1">
        <w:rPr>
          <w:lang w:val="nl-BE"/>
        </w:rPr>
        <w:t>g</w:t>
      </w:r>
      <w:r w:rsidRPr="00A51EB1">
        <w:rPr>
          <w:lang w:val="nl-BE"/>
        </w:rPr>
        <w:t>ewest, moet de kandidaat:</w:t>
      </w:r>
    </w:p>
    <w:p w14:paraId="20D0A010" w14:textId="62346027" w:rsidR="002C2C17" w:rsidRPr="00A51EB1" w:rsidRDefault="009B4EC0"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een organisatie zijn van niet-economische aard, dat wil zeggen elke onderzoeks- of non-profitorganisatie met uitzondering van overheidsinstellingen van het Brussels Gewest;</w:t>
      </w:r>
    </w:p>
    <w:p w14:paraId="3FF072DC" w14:textId="77777777" w:rsidR="002C2C17" w:rsidRPr="00A51EB1"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minstens één exploitatiezetel hebben op het grondgebied van het Brussels Hoofdstedelijk Gewest;</w:t>
      </w:r>
    </w:p>
    <w:p w14:paraId="6050604C" w14:textId="392589D4" w:rsidR="002C2C17" w:rsidRPr="00A51EB1"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O</w:t>
      </w:r>
      <w:r w:rsidR="00412A54" w:rsidRPr="00A51EB1">
        <w:rPr>
          <w:kern w:val="0"/>
          <w:lang w:val="nl-BE"/>
        </w:rPr>
        <w:t>&amp;</w:t>
      </w:r>
      <w:r w:rsidRPr="00A51EB1">
        <w:rPr>
          <w:kern w:val="0"/>
          <w:lang w:val="nl-BE"/>
        </w:rPr>
        <w:t>O</w:t>
      </w:r>
      <w:r w:rsidR="00412A54" w:rsidRPr="00A51EB1">
        <w:rPr>
          <w:kern w:val="0"/>
          <w:lang w:val="nl-BE"/>
        </w:rPr>
        <w:t>&amp;</w:t>
      </w:r>
      <w:r w:rsidRPr="00A51EB1">
        <w:rPr>
          <w:kern w:val="0"/>
          <w:lang w:val="nl-BE"/>
        </w:rPr>
        <w:t>I-activiteiten uitvoeren bij de projectvoorbereiding;</w:t>
      </w:r>
    </w:p>
    <w:p w14:paraId="7BB717F4" w14:textId="423C78AE" w:rsidR="002C2C17" w:rsidRPr="00A51EB1"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de reden geven waarom de hulp nodig is;</w:t>
      </w:r>
    </w:p>
    <w:p w14:paraId="119056B2" w14:textId="77777777" w:rsidR="002C2C17" w:rsidRPr="00A51EB1"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de montage van het project mag niet begonnen zijn voor de indiening van de steunaanvraag;</w:t>
      </w:r>
    </w:p>
    <w:p w14:paraId="7128B355" w14:textId="5A33C962" w:rsidR="002C2C17" w:rsidRPr="00A51EB1"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 xml:space="preserve">voldaan hebben aan de plichten in het kader van eerder door het </w:t>
      </w:r>
      <w:r w:rsidR="00412A54" w:rsidRPr="00A51EB1">
        <w:rPr>
          <w:kern w:val="0"/>
          <w:lang w:val="nl-BE"/>
        </w:rPr>
        <w:t>g</w:t>
      </w:r>
      <w:r w:rsidRPr="00A51EB1">
        <w:rPr>
          <w:kern w:val="0"/>
          <w:lang w:val="nl-BE"/>
        </w:rPr>
        <w:t>ewest toegekende subsidies;</w:t>
      </w:r>
    </w:p>
    <w:p w14:paraId="32B54DCB" w14:textId="18A42759" w:rsidR="00FA06D4" w:rsidRPr="00A51EB1"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alleen, of in consortium, een O</w:t>
      </w:r>
      <w:r w:rsidR="00412A54" w:rsidRPr="00A51EB1">
        <w:rPr>
          <w:kern w:val="0"/>
          <w:lang w:val="nl-BE"/>
        </w:rPr>
        <w:t>&amp;</w:t>
      </w:r>
      <w:r w:rsidRPr="00A51EB1">
        <w:rPr>
          <w:kern w:val="0"/>
          <w:lang w:val="nl-BE"/>
        </w:rPr>
        <w:t>O</w:t>
      </w:r>
      <w:r w:rsidR="00412A54" w:rsidRPr="00A51EB1">
        <w:rPr>
          <w:kern w:val="0"/>
          <w:lang w:val="nl-BE"/>
        </w:rPr>
        <w:t>&amp;</w:t>
      </w:r>
      <w:r w:rsidRPr="00A51EB1">
        <w:rPr>
          <w:kern w:val="0"/>
          <w:lang w:val="nl-BE"/>
        </w:rPr>
        <w:t>I-project uitvoeren dat in het kader past van een van de programma's die in aanmerking komen;</w:t>
      </w:r>
    </w:p>
    <w:p w14:paraId="3B630E5C" w14:textId="4FD15195" w:rsidR="003C0BC9" w:rsidRPr="00A51EB1" w:rsidRDefault="0025499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niet reeds overheidssteun ontvangen voor de taken die in de montage van het project zijn opgenomen.</w:t>
      </w:r>
    </w:p>
    <w:p w14:paraId="37217A62" w14:textId="77777777" w:rsidR="006A4F33" w:rsidRPr="00A51EB1" w:rsidRDefault="006A4F33" w:rsidP="006A4F33">
      <w:pPr>
        <w:rPr>
          <w:lang w:val="nl-BE"/>
        </w:rPr>
      </w:pPr>
    </w:p>
    <w:p w14:paraId="1B7AE073" w14:textId="52B81CA1" w:rsidR="006136EC" w:rsidRPr="00A51EB1" w:rsidRDefault="00312F8D" w:rsidP="006A4F33">
      <w:pPr>
        <w:rPr>
          <w:lang w:val="nl-BE"/>
        </w:rPr>
      </w:pPr>
      <w:r w:rsidRPr="00A51EB1">
        <w:rPr>
          <w:lang w:val="nl-BE"/>
        </w:rPr>
        <w:t>Een organisatie kan slechts één keer IPSU-financiering krijgen voor eenzelfde project.</w:t>
      </w:r>
    </w:p>
    <w:p w14:paraId="596EC4C0" w14:textId="4FF36C54" w:rsidR="009C6FBB" w:rsidRPr="00A51EB1" w:rsidRDefault="002502AC" w:rsidP="00E152E4">
      <w:pPr>
        <w:spacing w:before="120" w:after="120" w:line="260" w:lineRule="exact"/>
        <w:rPr>
          <w:lang w:val="nl-BE"/>
        </w:rPr>
      </w:pPr>
      <w:r w:rsidRPr="00A51EB1">
        <w:rPr>
          <w:b/>
          <w:lang w:val="nl-BE"/>
        </w:rPr>
        <w:t>Opgelet!</w:t>
      </w:r>
      <w:r w:rsidRPr="00A51EB1">
        <w:rPr>
          <w:lang w:val="nl-BE"/>
        </w:rPr>
        <w:t xml:space="preserve"> Innoviris kan geen ondersteuningsfinanciering toekennen aan Europese projecten die geen link hebben met de gewestelijke bevoegdheden, zoals bijvoorbeeld defensie, of onderzoeksprojecten met militaire, migratie, educatieve, ruimtelijke, of gezondheidsdoeleinden. Contacteer ons als je een financieringsaanvraag wilt indienen voor de montage van een project over een van die thematieken. </w:t>
      </w:r>
    </w:p>
    <w:p w14:paraId="097EE4C0" w14:textId="3F2B7DCA" w:rsidR="009C6FBB" w:rsidRPr="00A51EB1" w:rsidRDefault="009C6FBB" w:rsidP="009C6FBB">
      <w:pPr>
        <w:widowControl/>
        <w:tabs>
          <w:tab w:val="left" w:pos="142"/>
          <w:tab w:val="left" w:pos="283"/>
          <w:tab w:val="left" w:pos="1246"/>
        </w:tabs>
        <w:spacing w:line="288" w:lineRule="auto"/>
        <w:ind w:left="426"/>
        <w:rPr>
          <w:rFonts w:cs="Arial"/>
          <w:b/>
          <w:kern w:val="0"/>
          <w:szCs w:val="20"/>
          <w:u w:val="single"/>
          <w:lang w:val="nl-BE"/>
        </w:rPr>
      </w:pPr>
      <w:r w:rsidRPr="00A51EB1">
        <w:rPr>
          <w:b/>
          <w:kern w:val="0"/>
          <w:u w:val="single"/>
          <w:lang w:val="nl-BE"/>
        </w:rPr>
        <w:t>Gewestelijke bevoegdheden</w:t>
      </w:r>
    </w:p>
    <w:p w14:paraId="641A5BE9" w14:textId="77777777" w:rsidR="009C6FBB" w:rsidRPr="00A51EB1" w:rsidRDefault="009C6FBB" w:rsidP="009C6FBB">
      <w:pPr>
        <w:widowControl/>
        <w:tabs>
          <w:tab w:val="left" w:pos="142"/>
          <w:tab w:val="left" w:pos="283"/>
          <w:tab w:val="left" w:pos="1246"/>
        </w:tabs>
        <w:spacing w:line="288" w:lineRule="auto"/>
        <w:ind w:left="426"/>
        <w:rPr>
          <w:sz w:val="16"/>
          <w:szCs w:val="16"/>
          <w:lang w:val="nl-BE"/>
        </w:rPr>
      </w:pPr>
    </w:p>
    <w:p w14:paraId="6244E264" w14:textId="77777777" w:rsidR="009C6FBB" w:rsidRPr="00A51EB1"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bookmarkStart w:id="0" w:name="_Hlk70669026"/>
      <w:r w:rsidRPr="00A51EB1">
        <w:rPr>
          <w:kern w:val="0"/>
          <w:lang w:val="nl-BE"/>
        </w:rPr>
        <w:t xml:space="preserve">Ruimtelijke ordening (planning, stedenbouw, stadsrenovatie, grondbeleid, bescherming van monumenten en sites) en huisvesting; </w:t>
      </w:r>
    </w:p>
    <w:p w14:paraId="07AE13FD" w14:textId="77777777" w:rsidR="009C6FBB" w:rsidRPr="00A51EB1"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 xml:space="preserve">Omgeving, waterbeleid en natuurbehoud; </w:t>
      </w:r>
    </w:p>
    <w:p w14:paraId="3C41757A" w14:textId="77777777" w:rsidR="009C6FBB" w:rsidRPr="00A51EB1"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Economie (economische uitbreiding, buitenlandse handel) en werkgelegenheidsbeleid;</w:t>
      </w:r>
    </w:p>
    <w:p w14:paraId="36449560" w14:textId="77777777" w:rsidR="009C6FBB" w:rsidRPr="00A51EB1"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 xml:space="preserve">Vervoer; </w:t>
      </w:r>
    </w:p>
    <w:p w14:paraId="0023455E" w14:textId="77777777" w:rsidR="009C6FBB" w:rsidRPr="00A51EB1"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 xml:space="preserve">Openbare werken; </w:t>
      </w:r>
    </w:p>
    <w:p w14:paraId="6428D12E" w14:textId="77777777" w:rsidR="009C6FBB" w:rsidRPr="00A51EB1"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 xml:space="preserve">Energiebeleid; </w:t>
      </w:r>
    </w:p>
    <w:p w14:paraId="0CEDCE19" w14:textId="77777777" w:rsidR="009C6FBB" w:rsidRPr="00A51EB1"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 xml:space="preserve">Plaatselijke of kleinere besturen (gemeentelijk, intergemeentelijk, geloofsgemeenschappen); </w:t>
      </w:r>
    </w:p>
    <w:p w14:paraId="1A0844AA" w14:textId="77777777" w:rsidR="009C6FBB" w:rsidRPr="00A51EB1"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 xml:space="preserve">Externe relaties; </w:t>
      </w:r>
    </w:p>
    <w:p w14:paraId="4A3EEE59" w14:textId="77777777" w:rsidR="009C6FBB" w:rsidRPr="00A51EB1"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Wetenschappelijk onderzoek.</w:t>
      </w:r>
    </w:p>
    <w:p w14:paraId="028B5EAD" w14:textId="5256214B" w:rsidR="00FF664E" w:rsidRPr="00A51EB1" w:rsidRDefault="00FF664E" w:rsidP="00FF664E">
      <w:pPr>
        <w:widowControl/>
        <w:tabs>
          <w:tab w:val="left" w:pos="142"/>
          <w:tab w:val="left" w:pos="283"/>
          <w:tab w:val="left" w:pos="1246"/>
        </w:tabs>
        <w:spacing w:line="288" w:lineRule="auto"/>
        <w:rPr>
          <w:rFonts w:cs="Arial"/>
          <w:bCs/>
          <w:kern w:val="0"/>
          <w:szCs w:val="20"/>
          <w:lang w:val="nl-BE"/>
        </w:rPr>
      </w:pPr>
      <w:r w:rsidRPr="00A51EB1">
        <w:rPr>
          <w:kern w:val="0"/>
          <w:lang w:val="nl-BE"/>
        </w:rPr>
        <w:t xml:space="preserve">Je kan meer informatie vinden op deze website: </w:t>
      </w:r>
      <w:hyperlink r:id="rId10" w:history="1">
        <w:r w:rsidRPr="00A51EB1">
          <w:rPr>
            <w:rStyle w:val="Lienhypertexte"/>
            <w:kern w:val="0"/>
            <w:lang w:val="nl-BE"/>
          </w:rPr>
          <w:t>https://www.parlement.brussels/de-bevoegdheidsgebieden-2/?lang=nl</w:t>
        </w:r>
      </w:hyperlink>
      <w:r w:rsidRPr="00A51EB1">
        <w:rPr>
          <w:kern w:val="0"/>
          <w:lang w:val="nl-BE"/>
        </w:rPr>
        <w:t xml:space="preserve"> </w:t>
      </w:r>
    </w:p>
    <w:p w14:paraId="1C721AC6" w14:textId="1B146220" w:rsidR="00FA06D4" w:rsidRPr="00A51EB1" w:rsidRDefault="00FA06D4" w:rsidP="00054304">
      <w:pPr>
        <w:widowControl/>
        <w:suppressAutoHyphens w:val="0"/>
        <w:spacing w:before="360" w:after="360" w:line="259" w:lineRule="auto"/>
        <w:jc w:val="left"/>
        <w:rPr>
          <w:rFonts w:eastAsiaTheme="minorHAnsi" w:cs="Arial"/>
          <w:b/>
          <w:bCs/>
          <w:kern w:val="0"/>
          <w:sz w:val="28"/>
          <w:szCs w:val="28"/>
          <w:lang w:val="nl-BE"/>
        </w:rPr>
      </w:pPr>
      <w:bookmarkStart w:id="1" w:name="_Hlk71540433"/>
      <w:bookmarkEnd w:id="0"/>
      <w:r w:rsidRPr="00A51EB1">
        <w:rPr>
          <w:b/>
          <w:kern w:val="0"/>
          <w:sz w:val="28"/>
          <w:lang w:val="nl-BE"/>
        </w:rPr>
        <w:t>Internationale programma's die in aanmerking komen</w:t>
      </w:r>
    </w:p>
    <w:p w14:paraId="7A06E5D5" w14:textId="3776148F" w:rsidR="00E70BB5" w:rsidRDefault="00E70BB5" w:rsidP="009C2966">
      <w:pPr>
        <w:spacing w:before="120" w:after="120" w:line="260" w:lineRule="exact"/>
        <w:rPr>
          <w:lang w:val="nl-BE"/>
        </w:rPr>
      </w:pPr>
      <w:r w:rsidRPr="00E70BB5">
        <w:rPr>
          <w:lang w:val="nl-BE"/>
        </w:rPr>
        <w:t>De volgende internationale programma's komen in aanmerking voor IPSU-steun, voor projecten waarvan de thema's overeenkomen met regionale competenties</w:t>
      </w:r>
      <w:r>
        <w:rPr>
          <w:lang w:val="nl-BE"/>
        </w:rPr>
        <w:t>:</w:t>
      </w:r>
    </w:p>
    <w:p w14:paraId="26AF5F0E" w14:textId="6F697A59" w:rsidR="005312AA" w:rsidRDefault="00737654" w:rsidP="005312AA">
      <w:pPr>
        <w:pStyle w:val="Paragraphedeliste"/>
        <w:spacing w:before="120" w:after="120" w:line="260" w:lineRule="exact"/>
        <w:ind w:left="284"/>
        <w:rPr>
          <w:lang w:val="nl-BE"/>
        </w:rPr>
      </w:pPr>
      <w:r w:rsidRPr="00737654">
        <w:rPr>
          <w:lang w:val="nl-BE"/>
        </w:rPr>
        <w:t>Dit zijn RDI-programma's onder Horizon Europe</w:t>
      </w:r>
      <w:r w:rsidR="005312AA">
        <w:rPr>
          <w:lang w:val="nl-BE"/>
        </w:rPr>
        <w:t>:</w:t>
      </w:r>
    </w:p>
    <w:p w14:paraId="6E6A1934" w14:textId="30DE764E" w:rsidR="00737654" w:rsidRDefault="00737654" w:rsidP="000E14DA">
      <w:pPr>
        <w:pStyle w:val="Paragraphedeliste"/>
        <w:numPr>
          <w:ilvl w:val="0"/>
          <w:numId w:val="15"/>
        </w:numPr>
        <w:spacing w:before="120" w:after="120" w:line="260" w:lineRule="exact"/>
        <w:ind w:left="284" w:hanging="284"/>
        <w:rPr>
          <w:lang w:val="nl-BE"/>
        </w:rPr>
      </w:pPr>
      <w:r w:rsidRPr="00737654">
        <w:rPr>
          <w:lang w:val="nl-BE"/>
        </w:rPr>
        <w:t>in de categorie “Onderzoek en innovatie” of “Innovatieve acties”, met uitzondering van programma's met betrekking tot pijler 1 en 4, die niet subsidiabel zijn.</w:t>
      </w:r>
    </w:p>
    <w:p w14:paraId="3934A6B5" w14:textId="5F038AF9" w:rsidR="005312AA" w:rsidRDefault="005312AA" w:rsidP="000E14DA">
      <w:pPr>
        <w:pStyle w:val="Paragraphedeliste"/>
        <w:numPr>
          <w:ilvl w:val="0"/>
          <w:numId w:val="15"/>
        </w:numPr>
        <w:spacing w:before="120" w:after="120" w:line="260" w:lineRule="exact"/>
        <w:ind w:left="284" w:hanging="284"/>
        <w:rPr>
          <w:lang w:val="nl-BE"/>
        </w:rPr>
      </w:pPr>
      <w:r>
        <w:rPr>
          <w:lang w:val="nl-BE"/>
        </w:rPr>
        <w:t>dit zijn ook</w:t>
      </w:r>
      <w:r w:rsidRPr="005312AA">
        <w:rPr>
          <w:lang w:val="nl-BE"/>
        </w:rPr>
        <w:t xml:space="preserve"> de Europese partnerschappen DUT, Eurostars en Chips JU.</w:t>
      </w:r>
    </w:p>
    <w:p w14:paraId="5D002B84" w14:textId="1DE012A2" w:rsidR="00737654" w:rsidRDefault="005312AA" w:rsidP="00893CDD">
      <w:pPr>
        <w:pStyle w:val="Paragraphedeliste"/>
        <w:numPr>
          <w:ilvl w:val="0"/>
          <w:numId w:val="15"/>
        </w:numPr>
        <w:spacing w:before="120" w:after="120" w:line="260" w:lineRule="exact"/>
        <w:ind w:left="284" w:hanging="284"/>
        <w:rPr>
          <w:lang w:val="nl-BE"/>
        </w:rPr>
      </w:pPr>
      <w:r>
        <w:rPr>
          <w:lang w:val="nl-BE"/>
        </w:rPr>
        <w:t>dit</w:t>
      </w:r>
      <w:r w:rsidR="00737654" w:rsidRPr="00737654">
        <w:rPr>
          <w:lang w:val="nl-BE"/>
        </w:rPr>
        <w:t xml:space="preserve"> zijn de programma's PIP (Public Procurement of Innovative Solutions) en PCP (Pre-Commercial Procurement).</w:t>
      </w:r>
    </w:p>
    <w:p w14:paraId="6236B5F6" w14:textId="26DC585A" w:rsidR="005312AA" w:rsidRDefault="00DB6DA7" w:rsidP="00893CDD">
      <w:pPr>
        <w:pStyle w:val="Paragraphedeliste"/>
        <w:numPr>
          <w:ilvl w:val="0"/>
          <w:numId w:val="15"/>
        </w:numPr>
        <w:spacing w:before="120" w:after="120" w:line="260" w:lineRule="exact"/>
        <w:ind w:left="284" w:hanging="284"/>
        <w:rPr>
          <w:lang w:val="nl-BE"/>
        </w:rPr>
      </w:pPr>
      <w:r>
        <w:rPr>
          <w:lang w:val="nl-BE"/>
        </w:rPr>
        <w:t xml:space="preserve">dit zijn </w:t>
      </w:r>
      <w:r w:rsidR="005312AA" w:rsidRPr="005312AA">
        <w:rPr>
          <w:lang w:val="nl-BE"/>
        </w:rPr>
        <w:t>de programma's EIC Pathinder, EIC Transition en EIC Accelerator</w:t>
      </w:r>
      <w:r w:rsidR="005312AA">
        <w:rPr>
          <w:lang w:val="nl-BE"/>
        </w:rPr>
        <w:t xml:space="preserve"> (Full application).</w:t>
      </w:r>
    </w:p>
    <w:p w14:paraId="3C33F4A0" w14:textId="1EF5F4DB" w:rsidR="000E14DA" w:rsidRDefault="000E14DA" w:rsidP="000E14DA">
      <w:pPr>
        <w:spacing w:before="120" w:after="120" w:line="260" w:lineRule="exact"/>
        <w:rPr>
          <w:lang w:val="nl-BE"/>
        </w:rPr>
      </w:pPr>
      <w:r w:rsidRPr="000E14DA">
        <w:rPr>
          <w:lang w:val="nl-BE"/>
        </w:rPr>
        <w:lastRenderedPageBreak/>
        <w:t>Voor elk ander programma is een diepgaande analyse door Innoviris vereist.</w:t>
      </w:r>
    </w:p>
    <w:p w14:paraId="695E1E9E" w14:textId="77777777" w:rsidR="00893CDD" w:rsidRPr="00893CDD" w:rsidRDefault="00893CDD" w:rsidP="00893CDD">
      <w:pPr>
        <w:spacing w:before="120" w:after="120" w:line="260" w:lineRule="exact"/>
        <w:rPr>
          <w:lang w:val="nl-BE"/>
        </w:rPr>
      </w:pPr>
      <w:r w:rsidRPr="00893CDD">
        <w:rPr>
          <w:lang w:val="nl-BE"/>
        </w:rPr>
        <w:t xml:space="preserve">Voor een overzicht van alle Europese partners onder Horizon Europe kan je terecht op deze pagina: </w:t>
      </w:r>
      <w:hyperlink r:id="rId11" w:history="1">
        <w:r w:rsidRPr="00893CDD">
          <w:rPr>
            <w:rStyle w:val="Lienhypertexte"/>
            <w:lang w:val="nl-BE"/>
          </w:rPr>
          <w:t>https://www.era-learn.eu/partnerships-in-a-nutshell/european-partnerships/european-partnership-portfolio</w:t>
        </w:r>
      </w:hyperlink>
    </w:p>
    <w:bookmarkEnd w:id="1"/>
    <w:p w14:paraId="6FFAF2B5" w14:textId="77777777" w:rsidR="00FA06D4" w:rsidRPr="00A51EB1" w:rsidRDefault="00FA06D4" w:rsidP="00461A7A">
      <w:pPr>
        <w:widowControl/>
        <w:suppressAutoHyphens w:val="0"/>
        <w:spacing w:before="360" w:after="240" w:line="259" w:lineRule="auto"/>
        <w:jc w:val="left"/>
        <w:rPr>
          <w:rFonts w:eastAsiaTheme="minorHAnsi" w:cs="Arial"/>
          <w:b/>
          <w:bCs/>
          <w:color w:val="004586"/>
          <w:kern w:val="0"/>
          <w:sz w:val="28"/>
          <w:szCs w:val="28"/>
          <w:lang w:val="nl-BE"/>
        </w:rPr>
      </w:pPr>
      <w:r w:rsidRPr="00A51EB1">
        <w:rPr>
          <w:b/>
          <w:color w:val="004586"/>
          <w:kern w:val="0"/>
          <w:sz w:val="28"/>
          <w:lang w:val="nl-BE"/>
        </w:rPr>
        <w:t>Neerlegging van de aanvraag.</w:t>
      </w:r>
    </w:p>
    <w:p w14:paraId="093DECE3" w14:textId="4382F891" w:rsidR="00FA06D4" w:rsidRDefault="00FA06D4" w:rsidP="00E152E4">
      <w:pPr>
        <w:spacing w:before="120" w:after="120" w:line="260" w:lineRule="exact"/>
        <w:rPr>
          <w:lang w:val="nl-BE"/>
        </w:rPr>
      </w:pPr>
      <w:r w:rsidRPr="00A51EB1">
        <w:rPr>
          <w:lang w:val="nl-BE"/>
        </w:rPr>
        <w:t xml:space="preserve">Elke steunaanvraag voor de montage van een project kan bij INNOVIRIS worden ingediend </w:t>
      </w:r>
      <w:r w:rsidRPr="00A51EB1">
        <w:rPr>
          <w:b/>
          <w:lang w:val="nl-BE"/>
        </w:rPr>
        <w:t>vanaf ten vroegste een maand voor de officiële lanceringsdatum van de internationale oproep tot ten laatste een maand voor de afsluiting van de internationale projectoproep</w:t>
      </w:r>
      <w:r w:rsidRPr="00A51EB1">
        <w:rPr>
          <w:lang w:val="nl-BE"/>
        </w:rPr>
        <w:t xml:space="preserve"> waarvoor IPSU subsidies uitreikt.</w:t>
      </w:r>
      <w:r w:rsidR="00E60210">
        <w:rPr>
          <w:lang w:val="nl-BE"/>
        </w:rPr>
        <w:t xml:space="preserve"> </w:t>
      </w:r>
    </w:p>
    <w:p w14:paraId="5289C1A7" w14:textId="5A133F97" w:rsidR="00E60210" w:rsidRPr="00A51EB1" w:rsidRDefault="00E60210" w:rsidP="00E152E4">
      <w:pPr>
        <w:spacing w:before="120" w:after="120" w:line="260" w:lineRule="exact"/>
        <w:rPr>
          <w:lang w:val="nl-BE"/>
        </w:rPr>
      </w:pPr>
      <w:r w:rsidRPr="00E60210">
        <w:rPr>
          <w:lang w:val="nl-BE"/>
        </w:rPr>
        <w:t>Aanvragen voor financiering moeten worden gestuurd naar funding-request@innoviris.brussels met een kopie naar ghubert@innoviris.brussels.</w:t>
      </w:r>
    </w:p>
    <w:p w14:paraId="1BB6B09B" w14:textId="77777777" w:rsidR="00FA06D4" w:rsidRPr="00A51EB1" w:rsidRDefault="00FA06D4" w:rsidP="00461A7A">
      <w:pPr>
        <w:widowControl/>
        <w:suppressAutoHyphens w:val="0"/>
        <w:spacing w:before="360" w:after="240" w:line="259" w:lineRule="auto"/>
        <w:jc w:val="left"/>
        <w:rPr>
          <w:rFonts w:eastAsiaTheme="minorHAnsi" w:cs="Arial"/>
          <w:b/>
          <w:bCs/>
          <w:color w:val="004586"/>
          <w:kern w:val="0"/>
          <w:sz w:val="28"/>
          <w:szCs w:val="28"/>
          <w:lang w:val="nl-BE"/>
        </w:rPr>
      </w:pPr>
      <w:r w:rsidRPr="00A51EB1">
        <w:rPr>
          <w:b/>
          <w:color w:val="004586"/>
          <w:kern w:val="0"/>
          <w:sz w:val="28"/>
          <w:lang w:val="nl-BE"/>
        </w:rPr>
        <w:t>Aanvaarding van de kosten:</w:t>
      </w:r>
    </w:p>
    <w:p w14:paraId="4AA1E7D3" w14:textId="0D3E959A" w:rsidR="00FA06D4" w:rsidRPr="00A51EB1" w:rsidRDefault="00FA06D4" w:rsidP="00E152E4">
      <w:pPr>
        <w:spacing w:before="120" w:after="120" w:line="260" w:lineRule="exact"/>
        <w:rPr>
          <w:lang w:val="nl-BE"/>
        </w:rPr>
      </w:pPr>
      <w:r w:rsidRPr="00A51EB1">
        <w:rPr>
          <w:lang w:val="nl-BE"/>
        </w:rPr>
        <w:t>Als je aanvraag wordt geaccepteerd, zal Innoviris tussenkomen in de kosten die in aanmerking komen tijdens de uitvoeringsperiode van de montage zoals gedefinieerd in artikel 7 van het toekenningsbesluit. Het is echter bepaald dat sommige uitgaven die gedaan kunnen worden voor het begin van deze periode of na deze termijn aanvaard worden, op voorwaarde dat het nut ervan wordt aangetoond voor de ontwikkeling of de uitvoering van de montage en dat deze uitgaven vooraf door Innoviris werden goedgekeurd.</w:t>
      </w:r>
    </w:p>
    <w:p w14:paraId="44E0FA16" w14:textId="7E1E9B4D" w:rsidR="003653D0" w:rsidRPr="00A51EB1" w:rsidRDefault="00FA06D4" w:rsidP="00E152E4">
      <w:pPr>
        <w:spacing w:before="120" w:after="120" w:line="260" w:lineRule="exact"/>
        <w:rPr>
          <w:lang w:val="nl-BE"/>
        </w:rPr>
      </w:pPr>
      <w:r w:rsidRPr="00A51EB1">
        <w:rPr>
          <w:lang w:val="nl-BE"/>
        </w:rPr>
        <w:t>Volgende kosten komen in aanmerking:</w:t>
      </w:r>
    </w:p>
    <w:p w14:paraId="428831A8" w14:textId="654BD2E0" w:rsidR="006D65F4" w:rsidRPr="00A51EB1" w:rsidRDefault="006D65F4" w:rsidP="006D65F4">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nl-BE"/>
        </w:rPr>
      </w:pPr>
      <w:r w:rsidRPr="00A51EB1">
        <w:rPr>
          <w:lang w:val="nl-BE"/>
        </w:rPr>
        <w:t>de vergoeding van het personeel van de instelling die instaat voor de voorbereiding en indiening van het internationaal project, of de vergoeding voor extern personeel voor diezelfde taken;</w:t>
      </w:r>
    </w:p>
    <w:p w14:paraId="7DE5CBB3" w14:textId="28E5DB6E" w:rsidR="006D65F4" w:rsidRPr="00A51EB1" w:rsidRDefault="006D65F4" w:rsidP="006D65F4">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nl-BE"/>
        </w:rPr>
      </w:pPr>
      <w:r w:rsidRPr="00A51EB1">
        <w:rPr>
          <w:lang w:val="nl-BE"/>
        </w:rPr>
        <w:t>de kosten voor vertalingen in uitvoering van een dienstencontract;</w:t>
      </w:r>
    </w:p>
    <w:p w14:paraId="73C491C7" w14:textId="151FCEB3" w:rsidR="006D65F4" w:rsidRPr="00A51EB1" w:rsidRDefault="006D65F4" w:rsidP="006D65F4">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nl-BE"/>
        </w:rPr>
      </w:pPr>
      <w:r w:rsidRPr="00A51EB1">
        <w:rPr>
          <w:lang w:val="nl-BE"/>
        </w:rPr>
        <w:t>de kosten voor juridische prestaties in uitvoering van een dienstencontract;</w:t>
      </w:r>
    </w:p>
    <w:p w14:paraId="571973F5" w14:textId="0049644D" w:rsidR="006D65F4" w:rsidRPr="00A51EB1" w:rsidRDefault="006D65F4" w:rsidP="006D65F4">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nl-BE"/>
        </w:rPr>
      </w:pPr>
      <w:r w:rsidRPr="00A51EB1">
        <w:rPr>
          <w:lang w:val="nl-BE"/>
        </w:rPr>
        <w:t>de verplaatsings- en opdrachtkosten.</w:t>
      </w:r>
    </w:p>
    <w:p w14:paraId="3A97D960" w14:textId="599D7478" w:rsidR="00CD3C21" w:rsidRPr="00A51EB1" w:rsidRDefault="003653D0" w:rsidP="00E152E4">
      <w:pPr>
        <w:spacing w:before="120" w:after="120" w:line="260" w:lineRule="exact"/>
        <w:rPr>
          <w:lang w:val="nl-BE"/>
        </w:rPr>
      </w:pPr>
      <w:r w:rsidRPr="00A51EB1">
        <w:rPr>
          <w:lang w:val="nl-BE"/>
        </w:rPr>
        <w:t>Die uitgaven kunnen doorlopen tot op de dag van de indiening van het voorstel bij de Europese of internationale organisatie.</w:t>
      </w:r>
    </w:p>
    <w:p w14:paraId="0C47FBAD" w14:textId="092E10F3" w:rsidR="005920D3" w:rsidRPr="00A51EB1" w:rsidRDefault="001B110E" w:rsidP="00E152E4">
      <w:pPr>
        <w:spacing w:before="120" w:after="120" w:line="260" w:lineRule="exact"/>
        <w:rPr>
          <w:lang w:val="nl-BE"/>
        </w:rPr>
      </w:pPr>
      <w:r w:rsidRPr="00A51EB1">
        <w:rPr>
          <w:lang w:val="nl-BE"/>
        </w:rPr>
        <w:t>Voor meer informatie kan je onze boekhoudkundige richtlijnen raadplegen op onze website:</w:t>
      </w:r>
    </w:p>
    <w:p w14:paraId="65367EBE" w14:textId="393A84B8" w:rsidR="005920D3" w:rsidRPr="00A51EB1" w:rsidRDefault="005920D3" w:rsidP="005920D3">
      <w:pPr>
        <w:pStyle w:val="pf0"/>
        <w:rPr>
          <w:rFonts w:ascii="Arial" w:hAnsi="Arial" w:cs="Arial"/>
          <w:sz w:val="20"/>
          <w:szCs w:val="20"/>
          <w:lang w:val="nl-BE"/>
        </w:rPr>
      </w:pPr>
      <w:r w:rsidRPr="00A51EB1">
        <w:rPr>
          <w:rFonts w:ascii="Arial" w:hAnsi="Arial"/>
          <w:sz w:val="20"/>
          <w:lang w:val="nl-BE"/>
        </w:rPr>
        <w:t xml:space="preserve">FR: </w:t>
      </w:r>
      <w:hyperlink r:id="rId12" w:history="1">
        <w:r w:rsidRPr="00A51EB1">
          <w:rPr>
            <w:rStyle w:val="cf01"/>
            <w:color w:val="0000FF"/>
            <w:u w:val="single"/>
            <w:lang w:val="nl-BE"/>
          </w:rPr>
          <w:t>https://innoviris.brussels/sites/default/files/documents/directives_comptables_2024.pdf</w:t>
        </w:r>
      </w:hyperlink>
      <w:r w:rsidR="00A51EB1">
        <w:rPr>
          <w:rStyle w:val="cf01"/>
          <w:color w:val="0000FF"/>
          <w:lang w:val="nl-BE"/>
        </w:rPr>
        <w:t xml:space="preserve"> </w:t>
      </w:r>
    </w:p>
    <w:p w14:paraId="76A9254C" w14:textId="77777777" w:rsidR="005920D3" w:rsidRPr="00A51EB1" w:rsidRDefault="005920D3" w:rsidP="005920D3">
      <w:pPr>
        <w:pStyle w:val="pf0"/>
        <w:rPr>
          <w:rFonts w:ascii="Arial" w:hAnsi="Arial" w:cs="Arial"/>
          <w:sz w:val="20"/>
          <w:szCs w:val="20"/>
          <w:lang w:val="nl-BE"/>
        </w:rPr>
      </w:pPr>
      <w:r w:rsidRPr="00A51EB1">
        <w:rPr>
          <w:rStyle w:val="cf01"/>
          <w:lang w:val="nl-BE"/>
        </w:rPr>
        <w:t xml:space="preserve">NL: </w:t>
      </w:r>
      <w:hyperlink r:id="rId13" w:history="1">
        <w:r w:rsidRPr="00A51EB1">
          <w:rPr>
            <w:rStyle w:val="cf01"/>
            <w:color w:val="0000FF"/>
            <w:u w:val="single"/>
            <w:lang w:val="nl-BE"/>
          </w:rPr>
          <w:t>https://innoviris.brussels/sites/default/files/documents/boekhoudkundige_richtlijnen_2024.pdf</w:t>
        </w:r>
      </w:hyperlink>
    </w:p>
    <w:p w14:paraId="5208D27D" w14:textId="77777777" w:rsidR="005920D3" w:rsidRPr="00A51EB1" w:rsidRDefault="005920D3" w:rsidP="005920D3">
      <w:pPr>
        <w:pStyle w:val="pf0"/>
        <w:rPr>
          <w:rFonts w:ascii="Arial" w:hAnsi="Arial" w:cs="Arial"/>
          <w:sz w:val="20"/>
          <w:szCs w:val="20"/>
          <w:lang w:val="nl-BE"/>
        </w:rPr>
      </w:pPr>
      <w:r w:rsidRPr="00A51EB1">
        <w:rPr>
          <w:rStyle w:val="cf01"/>
          <w:lang w:val="nl-BE"/>
        </w:rPr>
        <w:t xml:space="preserve">EN: </w:t>
      </w:r>
      <w:hyperlink r:id="rId14" w:history="1">
        <w:r w:rsidRPr="00A51EB1">
          <w:rPr>
            <w:rStyle w:val="cf01"/>
            <w:color w:val="0000FF"/>
            <w:u w:val="single"/>
            <w:lang w:val="nl-BE"/>
          </w:rPr>
          <w:t>https://innoviris.brussels/sites/default/files/documents/directives_comptables_2024.pdf</w:t>
        </w:r>
      </w:hyperlink>
    </w:p>
    <w:p w14:paraId="5FAB6B58" w14:textId="483EAAC1" w:rsidR="001B110E" w:rsidRPr="00A51EB1" w:rsidRDefault="001B110E" w:rsidP="00E152E4">
      <w:pPr>
        <w:spacing w:before="120" w:after="120" w:line="260" w:lineRule="exact"/>
        <w:rPr>
          <w:lang w:val="nl-BE"/>
        </w:rPr>
      </w:pPr>
    </w:p>
    <w:sectPr w:rsidR="001B110E" w:rsidRPr="00A51E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5E6D4" w14:textId="77777777" w:rsidR="00D12926" w:rsidRDefault="00D12926" w:rsidP="00FA06D4">
      <w:r>
        <w:separator/>
      </w:r>
    </w:p>
  </w:endnote>
  <w:endnote w:type="continuationSeparator" w:id="0">
    <w:p w14:paraId="4F2E4A56" w14:textId="77777777" w:rsidR="00D12926" w:rsidRDefault="00D12926" w:rsidP="00FA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A2C36" w14:textId="780D33E6" w:rsidR="00FA06D4" w:rsidRPr="00EE076D" w:rsidRDefault="00FA06D4">
    <w:pPr>
      <w:pStyle w:val="Pieddepage"/>
      <w:jc w:val="left"/>
      <w:rPr>
        <w:sz w:val="16"/>
        <w:szCs w:val="16"/>
        <w:lang w:val="fr-BE"/>
      </w:rPr>
    </w:pPr>
    <w:r w:rsidRPr="00EE076D">
      <w:rPr>
        <w:sz w:val="16"/>
        <w:lang w:val="fr-BE"/>
      </w:rPr>
      <w:t>Innoviris</w:t>
    </w:r>
    <w:r w:rsidRPr="00EE076D">
      <w:rPr>
        <w:sz w:val="16"/>
        <w:szCs w:val="16"/>
        <w:lang w:val="fr-BE"/>
      </w:rPr>
      <w:tab/>
    </w:r>
  </w:p>
  <w:p w14:paraId="20FECBBE" w14:textId="2D8D0401" w:rsidR="00FA06D4" w:rsidRPr="00EE076D" w:rsidRDefault="00FA06D4">
    <w:pPr>
      <w:pStyle w:val="Pieddepage"/>
      <w:rPr>
        <w:rFonts w:eastAsia="Arial" w:cs="Arial"/>
        <w:sz w:val="16"/>
        <w:szCs w:val="16"/>
        <w:lang w:val="fr-BE"/>
      </w:rPr>
    </w:pPr>
    <w:r w:rsidRPr="00EE076D">
      <w:rPr>
        <w:sz w:val="16"/>
        <w:lang w:val="fr-BE"/>
      </w:rPr>
      <w:t>Charleroise Steenweg 112, B-1060 Brussel</w:t>
    </w:r>
    <w:r w:rsidRPr="00EE076D">
      <w:rPr>
        <w:sz w:val="16"/>
        <w:szCs w:val="16"/>
        <w:lang w:val="fr-BE"/>
      </w:rPr>
      <w:tab/>
    </w:r>
    <w:r w:rsidRPr="00EE076D">
      <w:rPr>
        <w:sz w:val="16"/>
        <w:szCs w:val="16"/>
        <w:lang w:val="fr-BE"/>
      </w:rPr>
      <w:tab/>
    </w:r>
  </w:p>
  <w:p w14:paraId="69DAED5F" w14:textId="77777777" w:rsidR="00FA06D4" w:rsidRDefault="00FA06D4">
    <w:pPr>
      <w:pStyle w:val="Pieddepage"/>
    </w:pPr>
    <w:r>
      <w:rPr>
        <w:sz w:val="16"/>
      </w:rPr>
      <w:t>T: 02.600.50.34</w:t>
    </w:r>
    <w:r>
      <w:rPr>
        <w:sz w:val="16"/>
        <w:szCs w:val="16"/>
      </w:rPr>
      <w:tab/>
    </w:r>
    <w:r>
      <w:rPr>
        <w:sz w:val="16"/>
        <w:szCs w:val="16"/>
      </w:rPr>
      <w:tab/>
    </w:r>
    <w:r>
      <w:rPr>
        <w:sz w:val="16"/>
      </w:rPr>
      <w:t xml:space="preserve">Pagina </w:t>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Pr>
        <w:rStyle w:val="Numrodepage"/>
        <w:sz w:val="16"/>
      </w:rPr>
      <w:t>21</w:t>
    </w:r>
    <w:r>
      <w:rPr>
        <w:rStyle w:val="Numrodepage"/>
        <w:sz w:val="16"/>
        <w:szCs w:val="16"/>
      </w:rPr>
      <w:fldChar w:fldCharType="end"/>
    </w:r>
    <w:r>
      <w:rPr>
        <w:rStyle w:val="Numrodepage"/>
        <w:sz w:val="16"/>
        <w:szCs w:val="16"/>
      </w:rPr>
      <w:t xml:space="preserve"> / </w:t>
    </w:r>
    <w:r>
      <w:rPr>
        <w:rStyle w:val="Numrodepage"/>
        <w:sz w:val="16"/>
        <w:szCs w:val="16"/>
      </w:rPr>
      <w:fldChar w:fldCharType="begin"/>
    </w:r>
    <w:r>
      <w:rPr>
        <w:rStyle w:val="Numrodepage"/>
        <w:sz w:val="16"/>
        <w:szCs w:val="16"/>
      </w:rPr>
      <w:instrText xml:space="preserve"> NUMPAGES \*Arabic </w:instrText>
    </w:r>
    <w:r>
      <w:rPr>
        <w:rStyle w:val="Numrodepage"/>
        <w:sz w:val="16"/>
        <w:szCs w:val="16"/>
      </w:rPr>
      <w:fldChar w:fldCharType="separate"/>
    </w:r>
    <w:r>
      <w:rPr>
        <w:rStyle w:val="Numrodepage"/>
        <w:sz w:val="16"/>
      </w:rPr>
      <w:t>32</w:t>
    </w:r>
    <w:r>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06883" w14:textId="77777777" w:rsidR="00D12926" w:rsidRDefault="00D12926" w:rsidP="00FA06D4">
      <w:r>
        <w:separator/>
      </w:r>
    </w:p>
  </w:footnote>
  <w:footnote w:type="continuationSeparator" w:id="0">
    <w:p w14:paraId="60AC1CD1" w14:textId="77777777" w:rsidR="00D12926" w:rsidRDefault="00D12926" w:rsidP="00FA0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E9592" w14:textId="1DBA2C78" w:rsidR="00FA06D4" w:rsidRDefault="00FA06D4" w:rsidP="00477AD7">
    <w:pPr>
      <w:jc w:val="right"/>
    </w:pPr>
    <w:r>
      <w:rPr>
        <w:noProof/>
      </w:rPr>
      <w:drawing>
        <wp:anchor distT="0" distB="0" distL="114300" distR="114300" simplePos="0" relativeHeight="251659264" behindDoc="0" locked="0" layoutInCell="1" allowOverlap="1" wp14:anchorId="0BF54BA5" wp14:editId="5C63AA2B">
          <wp:simplePos x="0" y="0"/>
          <wp:positionH relativeFrom="column">
            <wp:posOffset>-195580</wp:posOffset>
          </wp:positionH>
          <wp:positionV relativeFrom="page">
            <wp:align>top</wp:align>
          </wp:positionV>
          <wp:extent cx="2042160" cy="9906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noviris Word.jpg"/>
                  <pic:cNvPicPr/>
                </pic:nvPicPr>
                <pic:blipFill rotWithShape="1">
                  <a:blip r:embed="rId1">
                    <a:extLst>
                      <a:ext uri="{28A0092B-C50C-407E-A947-70E740481C1C}">
                        <a14:useLocalDpi xmlns:a14="http://schemas.microsoft.com/office/drawing/2010/main" val="0"/>
                      </a:ext>
                    </a:extLst>
                  </a:blip>
                  <a:srcRect b="27307"/>
                  <a:stretch/>
                </pic:blipFill>
                <pic:spPr bwMode="auto">
                  <a:xfrm>
                    <a:off x="0" y="0"/>
                    <a:ext cx="204216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F54"/>
    <w:multiLevelType w:val="hybridMultilevel"/>
    <w:tmpl w:val="B64045C2"/>
    <w:lvl w:ilvl="0" w:tplc="080C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0045E1"/>
    <w:multiLevelType w:val="hybridMultilevel"/>
    <w:tmpl w:val="68ECA2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C9A24B3"/>
    <w:multiLevelType w:val="hybridMultilevel"/>
    <w:tmpl w:val="04581878"/>
    <w:lvl w:ilvl="0" w:tplc="FC90EA2A">
      <w:start w:val="4"/>
      <w:numFmt w:val="bullet"/>
      <w:lvlText w:val="-"/>
      <w:lvlJc w:val="left"/>
      <w:pPr>
        <w:ind w:left="1146" w:hanging="360"/>
      </w:pPr>
      <w:rPr>
        <w:rFonts w:ascii="Arial" w:eastAsia="SimSun" w:hAnsi="Arial" w:cs="Aria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3" w15:restartNumberingAfterBreak="0">
    <w:nsid w:val="1E5E3961"/>
    <w:multiLevelType w:val="hybridMultilevel"/>
    <w:tmpl w:val="E84C5A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52C151A"/>
    <w:multiLevelType w:val="hybridMultilevel"/>
    <w:tmpl w:val="5816DB74"/>
    <w:lvl w:ilvl="0" w:tplc="72D4ACC0">
      <w:start w:val="1"/>
      <w:numFmt w:val="bullet"/>
      <w:lvlText w:val=""/>
      <w:lvlJc w:val="left"/>
      <w:pPr>
        <w:ind w:left="720" w:hanging="360"/>
      </w:pPr>
      <w:rPr>
        <w:rFonts w:ascii="Symbol" w:hAnsi="Symbol" w:hint="default"/>
      </w:rPr>
    </w:lvl>
    <w:lvl w:ilvl="1" w:tplc="EAB001CA">
      <w:start w:val="1"/>
      <w:numFmt w:val="bullet"/>
      <w:lvlText w:val="o"/>
      <w:lvlJc w:val="left"/>
      <w:pPr>
        <w:ind w:left="1440" w:hanging="360"/>
      </w:pPr>
      <w:rPr>
        <w:rFonts w:ascii="Courier New" w:hAnsi="Courier New" w:cs="Courier New" w:hint="default"/>
      </w:rPr>
    </w:lvl>
    <w:lvl w:ilvl="2" w:tplc="FB4AEFA2">
      <w:start w:val="1"/>
      <w:numFmt w:val="bullet"/>
      <w:lvlText w:val=""/>
      <w:lvlJc w:val="left"/>
      <w:pPr>
        <w:ind w:left="2160" w:hanging="360"/>
      </w:pPr>
      <w:rPr>
        <w:rFonts w:ascii="Wingdings" w:hAnsi="Wingdings" w:hint="default"/>
      </w:rPr>
    </w:lvl>
    <w:lvl w:ilvl="3" w:tplc="98FEC9A4">
      <w:start w:val="1"/>
      <w:numFmt w:val="bullet"/>
      <w:lvlText w:val=""/>
      <w:lvlJc w:val="left"/>
      <w:pPr>
        <w:ind w:left="2880" w:hanging="360"/>
      </w:pPr>
      <w:rPr>
        <w:rFonts w:ascii="Symbol" w:hAnsi="Symbol" w:hint="default"/>
      </w:rPr>
    </w:lvl>
    <w:lvl w:ilvl="4" w:tplc="35763DE4">
      <w:start w:val="1"/>
      <w:numFmt w:val="bullet"/>
      <w:lvlText w:val="o"/>
      <w:lvlJc w:val="left"/>
      <w:pPr>
        <w:ind w:left="3600" w:hanging="360"/>
      </w:pPr>
      <w:rPr>
        <w:rFonts w:ascii="Courier New" w:hAnsi="Courier New" w:cs="Courier New" w:hint="default"/>
      </w:rPr>
    </w:lvl>
    <w:lvl w:ilvl="5" w:tplc="C3DEB662">
      <w:start w:val="1"/>
      <w:numFmt w:val="bullet"/>
      <w:lvlText w:val=""/>
      <w:lvlJc w:val="left"/>
      <w:pPr>
        <w:ind w:left="4320" w:hanging="360"/>
      </w:pPr>
      <w:rPr>
        <w:rFonts w:ascii="Wingdings" w:hAnsi="Wingdings" w:hint="default"/>
      </w:rPr>
    </w:lvl>
    <w:lvl w:ilvl="6" w:tplc="4FDC35B6">
      <w:start w:val="1"/>
      <w:numFmt w:val="bullet"/>
      <w:lvlText w:val=""/>
      <w:lvlJc w:val="left"/>
      <w:pPr>
        <w:ind w:left="5040" w:hanging="360"/>
      </w:pPr>
      <w:rPr>
        <w:rFonts w:ascii="Symbol" w:hAnsi="Symbol" w:hint="default"/>
      </w:rPr>
    </w:lvl>
    <w:lvl w:ilvl="7" w:tplc="101A0EC4">
      <w:start w:val="1"/>
      <w:numFmt w:val="bullet"/>
      <w:lvlText w:val="o"/>
      <w:lvlJc w:val="left"/>
      <w:pPr>
        <w:ind w:left="5760" w:hanging="360"/>
      </w:pPr>
      <w:rPr>
        <w:rFonts w:ascii="Courier New" w:hAnsi="Courier New" w:cs="Courier New" w:hint="default"/>
      </w:rPr>
    </w:lvl>
    <w:lvl w:ilvl="8" w:tplc="ED5EDF34">
      <w:start w:val="1"/>
      <w:numFmt w:val="bullet"/>
      <w:lvlText w:val=""/>
      <w:lvlJc w:val="left"/>
      <w:pPr>
        <w:ind w:left="6480" w:hanging="360"/>
      </w:pPr>
      <w:rPr>
        <w:rFonts w:ascii="Wingdings" w:hAnsi="Wingdings" w:hint="default"/>
      </w:rPr>
    </w:lvl>
  </w:abstractNum>
  <w:abstractNum w:abstractNumId="5" w15:restartNumberingAfterBreak="0">
    <w:nsid w:val="395B1335"/>
    <w:multiLevelType w:val="hybridMultilevel"/>
    <w:tmpl w:val="F7AE6BE6"/>
    <w:lvl w:ilvl="0" w:tplc="EAB001CA">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D64575D"/>
    <w:multiLevelType w:val="hybridMultilevel"/>
    <w:tmpl w:val="996A029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1AB7CDB"/>
    <w:multiLevelType w:val="hybridMultilevel"/>
    <w:tmpl w:val="80EEBB4E"/>
    <w:lvl w:ilvl="0" w:tplc="080C0001">
      <w:start w:val="1"/>
      <w:numFmt w:val="bullet"/>
      <w:lvlText w:val=""/>
      <w:lvlJc w:val="left"/>
      <w:pPr>
        <w:ind w:left="499" w:hanging="360"/>
      </w:pPr>
      <w:rPr>
        <w:rFonts w:ascii="Symbol" w:hAnsi="Symbol" w:hint="default"/>
      </w:rPr>
    </w:lvl>
    <w:lvl w:ilvl="1" w:tplc="080C0003" w:tentative="1">
      <w:start w:val="1"/>
      <w:numFmt w:val="bullet"/>
      <w:lvlText w:val="o"/>
      <w:lvlJc w:val="left"/>
      <w:pPr>
        <w:ind w:left="1219" w:hanging="360"/>
      </w:pPr>
      <w:rPr>
        <w:rFonts w:ascii="Courier New" w:hAnsi="Courier New" w:cs="Courier New" w:hint="default"/>
      </w:rPr>
    </w:lvl>
    <w:lvl w:ilvl="2" w:tplc="080C0005" w:tentative="1">
      <w:start w:val="1"/>
      <w:numFmt w:val="bullet"/>
      <w:lvlText w:val=""/>
      <w:lvlJc w:val="left"/>
      <w:pPr>
        <w:ind w:left="1939" w:hanging="360"/>
      </w:pPr>
      <w:rPr>
        <w:rFonts w:ascii="Wingdings" w:hAnsi="Wingdings" w:hint="default"/>
      </w:rPr>
    </w:lvl>
    <w:lvl w:ilvl="3" w:tplc="080C0001" w:tentative="1">
      <w:start w:val="1"/>
      <w:numFmt w:val="bullet"/>
      <w:lvlText w:val=""/>
      <w:lvlJc w:val="left"/>
      <w:pPr>
        <w:ind w:left="2659" w:hanging="360"/>
      </w:pPr>
      <w:rPr>
        <w:rFonts w:ascii="Symbol" w:hAnsi="Symbol" w:hint="default"/>
      </w:rPr>
    </w:lvl>
    <w:lvl w:ilvl="4" w:tplc="080C0003" w:tentative="1">
      <w:start w:val="1"/>
      <w:numFmt w:val="bullet"/>
      <w:lvlText w:val="o"/>
      <w:lvlJc w:val="left"/>
      <w:pPr>
        <w:ind w:left="3379" w:hanging="360"/>
      </w:pPr>
      <w:rPr>
        <w:rFonts w:ascii="Courier New" w:hAnsi="Courier New" w:cs="Courier New" w:hint="default"/>
      </w:rPr>
    </w:lvl>
    <w:lvl w:ilvl="5" w:tplc="080C0005" w:tentative="1">
      <w:start w:val="1"/>
      <w:numFmt w:val="bullet"/>
      <w:lvlText w:val=""/>
      <w:lvlJc w:val="left"/>
      <w:pPr>
        <w:ind w:left="4099" w:hanging="360"/>
      </w:pPr>
      <w:rPr>
        <w:rFonts w:ascii="Wingdings" w:hAnsi="Wingdings" w:hint="default"/>
      </w:rPr>
    </w:lvl>
    <w:lvl w:ilvl="6" w:tplc="080C0001" w:tentative="1">
      <w:start w:val="1"/>
      <w:numFmt w:val="bullet"/>
      <w:lvlText w:val=""/>
      <w:lvlJc w:val="left"/>
      <w:pPr>
        <w:ind w:left="4819" w:hanging="360"/>
      </w:pPr>
      <w:rPr>
        <w:rFonts w:ascii="Symbol" w:hAnsi="Symbol" w:hint="default"/>
      </w:rPr>
    </w:lvl>
    <w:lvl w:ilvl="7" w:tplc="080C0003" w:tentative="1">
      <w:start w:val="1"/>
      <w:numFmt w:val="bullet"/>
      <w:lvlText w:val="o"/>
      <w:lvlJc w:val="left"/>
      <w:pPr>
        <w:ind w:left="5539" w:hanging="360"/>
      </w:pPr>
      <w:rPr>
        <w:rFonts w:ascii="Courier New" w:hAnsi="Courier New" w:cs="Courier New" w:hint="default"/>
      </w:rPr>
    </w:lvl>
    <w:lvl w:ilvl="8" w:tplc="080C0005" w:tentative="1">
      <w:start w:val="1"/>
      <w:numFmt w:val="bullet"/>
      <w:lvlText w:val=""/>
      <w:lvlJc w:val="left"/>
      <w:pPr>
        <w:ind w:left="6259" w:hanging="360"/>
      </w:pPr>
      <w:rPr>
        <w:rFonts w:ascii="Wingdings" w:hAnsi="Wingdings" w:hint="default"/>
      </w:rPr>
    </w:lvl>
  </w:abstractNum>
  <w:abstractNum w:abstractNumId="8" w15:restartNumberingAfterBreak="0">
    <w:nsid w:val="435E3184"/>
    <w:multiLevelType w:val="hybridMultilevel"/>
    <w:tmpl w:val="31888FC4"/>
    <w:lvl w:ilvl="0" w:tplc="08130001">
      <w:start w:val="1"/>
      <w:numFmt w:val="bullet"/>
      <w:lvlText w:val=""/>
      <w:lvlJc w:val="left"/>
      <w:pPr>
        <w:ind w:left="432" w:hanging="360"/>
      </w:pPr>
      <w:rPr>
        <w:rFonts w:ascii="Symbol" w:hAnsi="Symbol" w:hint="default"/>
      </w:rPr>
    </w:lvl>
    <w:lvl w:ilvl="1" w:tplc="08130003" w:tentative="1">
      <w:start w:val="1"/>
      <w:numFmt w:val="bullet"/>
      <w:lvlText w:val="o"/>
      <w:lvlJc w:val="left"/>
      <w:pPr>
        <w:ind w:left="1152" w:hanging="360"/>
      </w:pPr>
      <w:rPr>
        <w:rFonts w:ascii="Courier New" w:hAnsi="Courier New" w:cs="Courier New" w:hint="default"/>
      </w:rPr>
    </w:lvl>
    <w:lvl w:ilvl="2" w:tplc="08130005" w:tentative="1">
      <w:start w:val="1"/>
      <w:numFmt w:val="bullet"/>
      <w:lvlText w:val=""/>
      <w:lvlJc w:val="left"/>
      <w:pPr>
        <w:ind w:left="1872" w:hanging="360"/>
      </w:pPr>
      <w:rPr>
        <w:rFonts w:ascii="Wingdings" w:hAnsi="Wingdings" w:hint="default"/>
      </w:rPr>
    </w:lvl>
    <w:lvl w:ilvl="3" w:tplc="08130001" w:tentative="1">
      <w:start w:val="1"/>
      <w:numFmt w:val="bullet"/>
      <w:lvlText w:val=""/>
      <w:lvlJc w:val="left"/>
      <w:pPr>
        <w:ind w:left="2592" w:hanging="360"/>
      </w:pPr>
      <w:rPr>
        <w:rFonts w:ascii="Symbol" w:hAnsi="Symbol" w:hint="default"/>
      </w:rPr>
    </w:lvl>
    <w:lvl w:ilvl="4" w:tplc="08130003" w:tentative="1">
      <w:start w:val="1"/>
      <w:numFmt w:val="bullet"/>
      <w:lvlText w:val="o"/>
      <w:lvlJc w:val="left"/>
      <w:pPr>
        <w:ind w:left="3312" w:hanging="360"/>
      </w:pPr>
      <w:rPr>
        <w:rFonts w:ascii="Courier New" w:hAnsi="Courier New" w:cs="Courier New" w:hint="default"/>
      </w:rPr>
    </w:lvl>
    <w:lvl w:ilvl="5" w:tplc="08130005" w:tentative="1">
      <w:start w:val="1"/>
      <w:numFmt w:val="bullet"/>
      <w:lvlText w:val=""/>
      <w:lvlJc w:val="left"/>
      <w:pPr>
        <w:ind w:left="4032" w:hanging="360"/>
      </w:pPr>
      <w:rPr>
        <w:rFonts w:ascii="Wingdings" w:hAnsi="Wingdings" w:hint="default"/>
      </w:rPr>
    </w:lvl>
    <w:lvl w:ilvl="6" w:tplc="08130001" w:tentative="1">
      <w:start w:val="1"/>
      <w:numFmt w:val="bullet"/>
      <w:lvlText w:val=""/>
      <w:lvlJc w:val="left"/>
      <w:pPr>
        <w:ind w:left="4752" w:hanging="360"/>
      </w:pPr>
      <w:rPr>
        <w:rFonts w:ascii="Symbol" w:hAnsi="Symbol" w:hint="default"/>
      </w:rPr>
    </w:lvl>
    <w:lvl w:ilvl="7" w:tplc="08130003" w:tentative="1">
      <w:start w:val="1"/>
      <w:numFmt w:val="bullet"/>
      <w:lvlText w:val="o"/>
      <w:lvlJc w:val="left"/>
      <w:pPr>
        <w:ind w:left="5472" w:hanging="360"/>
      </w:pPr>
      <w:rPr>
        <w:rFonts w:ascii="Courier New" w:hAnsi="Courier New" w:cs="Courier New" w:hint="default"/>
      </w:rPr>
    </w:lvl>
    <w:lvl w:ilvl="8" w:tplc="08130005" w:tentative="1">
      <w:start w:val="1"/>
      <w:numFmt w:val="bullet"/>
      <w:lvlText w:val=""/>
      <w:lvlJc w:val="left"/>
      <w:pPr>
        <w:ind w:left="6192" w:hanging="360"/>
      </w:pPr>
      <w:rPr>
        <w:rFonts w:ascii="Wingdings" w:hAnsi="Wingdings" w:hint="default"/>
      </w:rPr>
    </w:lvl>
  </w:abstractNum>
  <w:abstractNum w:abstractNumId="9" w15:restartNumberingAfterBreak="0">
    <w:nsid w:val="61BC43EC"/>
    <w:multiLevelType w:val="hybridMultilevel"/>
    <w:tmpl w:val="E9446296"/>
    <w:lvl w:ilvl="0" w:tplc="81F8646E">
      <w:start w:val="1"/>
      <w:numFmt w:val="bullet"/>
      <w:lvlText w:val=""/>
      <w:lvlJc w:val="left"/>
      <w:pPr>
        <w:ind w:left="720" w:hanging="360"/>
      </w:pPr>
      <w:rPr>
        <w:rFonts w:ascii="Symbol" w:hAnsi="Symbol" w:hint="default"/>
      </w:rPr>
    </w:lvl>
    <w:lvl w:ilvl="1" w:tplc="49385B2E">
      <w:start w:val="1"/>
      <w:numFmt w:val="bullet"/>
      <w:lvlText w:val="o"/>
      <w:lvlJc w:val="left"/>
      <w:pPr>
        <w:ind w:left="1440" w:hanging="360"/>
      </w:pPr>
      <w:rPr>
        <w:rFonts w:ascii="Courier New" w:hAnsi="Courier New" w:cs="Courier New" w:hint="default"/>
      </w:rPr>
    </w:lvl>
    <w:lvl w:ilvl="2" w:tplc="45B0C5C4">
      <w:start w:val="1"/>
      <w:numFmt w:val="bullet"/>
      <w:lvlText w:val=""/>
      <w:lvlJc w:val="left"/>
      <w:pPr>
        <w:ind w:left="2160" w:hanging="360"/>
      </w:pPr>
      <w:rPr>
        <w:rFonts w:ascii="Wingdings" w:hAnsi="Wingdings" w:hint="default"/>
      </w:rPr>
    </w:lvl>
    <w:lvl w:ilvl="3" w:tplc="786ADAE2">
      <w:start w:val="1"/>
      <w:numFmt w:val="bullet"/>
      <w:lvlText w:val=""/>
      <w:lvlJc w:val="left"/>
      <w:pPr>
        <w:ind w:left="2880" w:hanging="360"/>
      </w:pPr>
      <w:rPr>
        <w:rFonts w:ascii="Symbol" w:hAnsi="Symbol" w:hint="default"/>
      </w:rPr>
    </w:lvl>
    <w:lvl w:ilvl="4" w:tplc="C8B2E62E">
      <w:start w:val="1"/>
      <w:numFmt w:val="bullet"/>
      <w:lvlText w:val="o"/>
      <w:lvlJc w:val="left"/>
      <w:pPr>
        <w:ind w:left="3600" w:hanging="360"/>
      </w:pPr>
      <w:rPr>
        <w:rFonts w:ascii="Courier New" w:hAnsi="Courier New" w:cs="Courier New" w:hint="default"/>
      </w:rPr>
    </w:lvl>
    <w:lvl w:ilvl="5" w:tplc="093ECB2C">
      <w:start w:val="1"/>
      <w:numFmt w:val="bullet"/>
      <w:lvlText w:val=""/>
      <w:lvlJc w:val="left"/>
      <w:pPr>
        <w:ind w:left="4320" w:hanging="360"/>
      </w:pPr>
      <w:rPr>
        <w:rFonts w:ascii="Wingdings" w:hAnsi="Wingdings" w:hint="default"/>
      </w:rPr>
    </w:lvl>
    <w:lvl w:ilvl="6" w:tplc="0BEEF6C8">
      <w:start w:val="1"/>
      <w:numFmt w:val="bullet"/>
      <w:lvlText w:val=""/>
      <w:lvlJc w:val="left"/>
      <w:pPr>
        <w:ind w:left="5040" w:hanging="360"/>
      </w:pPr>
      <w:rPr>
        <w:rFonts w:ascii="Symbol" w:hAnsi="Symbol" w:hint="default"/>
      </w:rPr>
    </w:lvl>
    <w:lvl w:ilvl="7" w:tplc="FC6A0022">
      <w:start w:val="1"/>
      <w:numFmt w:val="bullet"/>
      <w:lvlText w:val="o"/>
      <w:lvlJc w:val="left"/>
      <w:pPr>
        <w:ind w:left="5760" w:hanging="360"/>
      </w:pPr>
      <w:rPr>
        <w:rFonts w:ascii="Courier New" w:hAnsi="Courier New" w:cs="Courier New" w:hint="default"/>
      </w:rPr>
    </w:lvl>
    <w:lvl w:ilvl="8" w:tplc="4EC0A408">
      <w:start w:val="1"/>
      <w:numFmt w:val="bullet"/>
      <w:lvlText w:val=""/>
      <w:lvlJc w:val="left"/>
      <w:pPr>
        <w:ind w:left="6480" w:hanging="360"/>
      </w:pPr>
      <w:rPr>
        <w:rFonts w:ascii="Wingdings" w:hAnsi="Wingdings" w:hint="default"/>
      </w:rPr>
    </w:lvl>
  </w:abstractNum>
  <w:abstractNum w:abstractNumId="10" w15:restartNumberingAfterBreak="0">
    <w:nsid w:val="6AA74736"/>
    <w:multiLevelType w:val="hybridMultilevel"/>
    <w:tmpl w:val="533A33EE"/>
    <w:lvl w:ilvl="0" w:tplc="EAB001CA">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DC871B8"/>
    <w:multiLevelType w:val="hybridMultilevel"/>
    <w:tmpl w:val="C0365C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DFF11C2"/>
    <w:multiLevelType w:val="hybridMultilevel"/>
    <w:tmpl w:val="E50E00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E981D91"/>
    <w:multiLevelType w:val="hybridMultilevel"/>
    <w:tmpl w:val="6F928EA2"/>
    <w:lvl w:ilvl="0" w:tplc="08130001">
      <w:start w:val="1"/>
      <w:numFmt w:val="bullet"/>
      <w:lvlText w:val=""/>
      <w:lvlJc w:val="left"/>
      <w:pPr>
        <w:ind w:left="394" w:hanging="360"/>
      </w:pPr>
      <w:rPr>
        <w:rFonts w:ascii="Symbol" w:hAnsi="Symbo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14" w15:restartNumberingAfterBreak="0">
    <w:nsid w:val="789B300B"/>
    <w:multiLevelType w:val="multilevel"/>
    <w:tmpl w:val="204C5E38"/>
    <w:lvl w:ilvl="0">
      <w:start w:val="1"/>
      <w:numFmt w:val="bullet"/>
      <w:lvlText w:val=""/>
      <w:lvlJc w:val="left"/>
      <w:pPr>
        <w:tabs>
          <w:tab w:val="num" w:pos="998"/>
        </w:tabs>
        <w:ind w:left="998" w:hanging="360"/>
      </w:pPr>
      <w:rPr>
        <w:rFonts w:ascii="Symbol" w:hAnsi="Symbol" w:hint="default"/>
        <w:sz w:val="20"/>
        <w:szCs w:val="20"/>
        <w:shd w:val="clear" w:color="auto" w:fill="auto"/>
        <w:lang w:val="nl-NL"/>
      </w:rPr>
    </w:lvl>
    <w:lvl w:ilvl="1">
      <w:start w:val="1"/>
      <w:numFmt w:val="bullet"/>
      <w:lvlText w:val="◦"/>
      <w:lvlJc w:val="left"/>
      <w:pPr>
        <w:tabs>
          <w:tab w:val="num" w:pos="1358"/>
        </w:tabs>
        <w:ind w:left="1358" w:hanging="360"/>
      </w:pPr>
      <w:rPr>
        <w:rFonts w:ascii="OpenSymbol" w:hAnsi="OpenSymbol" w:cs="OpenSymbol"/>
      </w:rPr>
    </w:lvl>
    <w:lvl w:ilvl="2">
      <w:start w:val="1"/>
      <w:numFmt w:val="bullet"/>
      <w:lvlText w:val="▪"/>
      <w:lvlJc w:val="left"/>
      <w:pPr>
        <w:tabs>
          <w:tab w:val="num" w:pos="1718"/>
        </w:tabs>
        <w:ind w:left="1718" w:hanging="360"/>
      </w:pPr>
      <w:rPr>
        <w:rFonts w:ascii="OpenSymbol" w:hAnsi="OpenSymbol" w:cs="OpenSymbol"/>
      </w:rPr>
    </w:lvl>
    <w:lvl w:ilvl="3">
      <w:start w:val="1"/>
      <w:numFmt w:val="bullet"/>
      <w:lvlText w:val=""/>
      <w:lvlJc w:val="left"/>
      <w:pPr>
        <w:tabs>
          <w:tab w:val="num" w:pos="2078"/>
        </w:tabs>
        <w:ind w:left="2078" w:hanging="360"/>
      </w:pPr>
      <w:rPr>
        <w:rFonts w:ascii="Symbol" w:hAnsi="Symbol" w:cs="OpenSymbol"/>
        <w:sz w:val="20"/>
        <w:szCs w:val="20"/>
        <w:shd w:val="clear" w:color="auto" w:fill="auto"/>
        <w:lang w:val="nl-NL"/>
      </w:rPr>
    </w:lvl>
    <w:lvl w:ilvl="4">
      <w:start w:val="1"/>
      <w:numFmt w:val="bullet"/>
      <w:lvlText w:val="◦"/>
      <w:lvlJc w:val="left"/>
      <w:pPr>
        <w:tabs>
          <w:tab w:val="num" w:pos="2438"/>
        </w:tabs>
        <w:ind w:left="2438" w:hanging="360"/>
      </w:pPr>
      <w:rPr>
        <w:rFonts w:ascii="OpenSymbol" w:hAnsi="OpenSymbol" w:cs="OpenSymbol"/>
      </w:rPr>
    </w:lvl>
    <w:lvl w:ilvl="5">
      <w:start w:val="1"/>
      <w:numFmt w:val="bullet"/>
      <w:lvlText w:val="▪"/>
      <w:lvlJc w:val="left"/>
      <w:pPr>
        <w:tabs>
          <w:tab w:val="num" w:pos="2798"/>
        </w:tabs>
        <w:ind w:left="2798" w:hanging="360"/>
      </w:pPr>
      <w:rPr>
        <w:rFonts w:ascii="OpenSymbol" w:hAnsi="OpenSymbol" w:cs="OpenSymbol"/>
      </w:rPr>
    </w:lvl>
    <w:lvl w:ilvl="6">
      <w:start w:val="1"/>
      <w:numFmt w:val="bullet"/>
      <w:lvlText w:val=""/>
      <w:lvlJc w:val="left"/>
      <w:pPr>
        <w:tabs>
          <w:tab w:val="num" w:pos="3158"/>
        </w:tabs>
        <w:ind w:left="3158" w:hanging="360"/>
      </w:pPr>
      <w:rPr>
        <w:rFonts w:ascii="Symbol" w:hAnsi="Symbol" w:cs="OpenSymbol"/>
        <w:sz w:val="20"/>
        <w:szCs w:val="20"/>
        <w:shd w:val="clear" w:color="auto" w:fill="auto"/>
        <w:lang w:val="nl-NL"/>
      </w:rPr>
    </w:lvl>
    <w:lvl w:ilvl="7">
      <w:start w:val="1"/>
      <w:numFmt w:val="bullet"/>
      <w:lvlText w:val="◦"/>
      <w:lvlJc w:val="left"/>
      <w:pPr>
        <w:tabs>
          <w:tab w:val="num" w:pos="3518"/>
        </w:tabs>
        <w:ind w:left="3518" w:hanging="360"/>
      </w:pPr>
      <w:rPr>
        <w:rFonts w:ascii="OpenSymbol" w:hAnsi="OpenSymbol" w:cs="OpenSymbol"/>
      </w:rPr>
    </w:lvl>
    <w:lvl w:ilvl="8">
      <w:start w:val="1"/>
      <w:numFmt w:val="bullet"/>
      <w:lvlText w:val="▪"/>
      <w:lvlJc w:val="left"/>
      <w:pPr>
        <w:tabs>
          <w:tab w:val="num" w:pos="3878"/>
        </w:tabs>
        <w:ind w:left="3878" w:hanging="360"/>
      </w:pPr>
      <w:rPr>
        <w:rFonts w:ascii="OpenSymbol" w:hAnsi="OpenSymbol" w:cs="OpenSymbol"/>
      </w:rPr>
    </w:lvl>
  </w:abstractNum>
  <w:num w:numId="1" w16cid:durableId="970011606">
    <w:abstractNumId w:val="13"/>
  </w:num>
  <w:num w:numId="2" w16cid:durableId="2128549819">
    <w:abstractNumId w:val="7"/>
  </w:num>
  <w:num w:numId="3" w16cid:durableId="1749418219">
    <w:abstractNumId w:val="1"/>
  </w:num>
  <w:num w:numId="4" w16cid:durableId="1811819211">
    <w:abstractNumId w:val="8"/>
  </w:num>
  <w:num w:numId="5" w16cid:durableId="604118099">
    <w:abstractNumId w:val="11"/>
  </w:num>
  <w:num w:numId="6" w16cid:durableId="322859886">
    <w:abstractNumId w:val="14"/>
  </w:num>
  <w:num w:numId="7" w16cid:durableId="1971476033">
    <w:abstractNumId w:val="12"/>
  </w:num>
  <w:num w:numId="8" w16cid:durableId="906190354">
    <w:abstractNumId w:val="3"/>
  </w:num>
  <w:num w:numId="9" w16cid:durableId="166748650">
    <w:abstractNumId w:val="4"/>
  </w:num>
  <w:num w:numId="10" w16cid:durableId="1049762649">
    <w:abstractNumId w:val="10"/>
  </w:num>
  <w:num w:numId="11" w16cid:durableId="325398392">
    <w:abstractNumId w:val="0"/>
  </w:num>
  <w:num w:numId="12" w16cid:durableId="1236893619">
    <w:abstractNumId w:val="6"/>
  </w:num>
  <w:num w:numId="13" w16cid:durableId="884874442">
    <w:abstractNumId w:val="5"/>
  </w:num>
  <w:num w:numId="14" w16cid:durableId="1736540135">
    <w:abstractNumId w:val="9"/>
  </w:num>
  <w:num w:numId="15" w16cid:durableId="821697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D4"/>
    <w:rsid w:val="000030A9"/>
    <w:rsid w:val="000111C0"/>
    <w:rsid w:val="00054304"/>
    <w:rsid w:val="000862FA"/>
    <w:rsid w:val="000879BB"/>
    <w:rsid w:val="00094782"/>
    <w:rsid w:val="000970F2"/>
    <w:rsid w:val="000A070C"/>
    <w:rsid w:val="000A1A06"/>
    <w:rsid w:val="000B0A1B"/>
    <w:rsid w:val="000E14DA"/>
    <w:rsid w:val="00127841"/>
    <w:rsid w:val="00163BAD"/>
    <w:rsid w:val="001A4B33"/>
    <w:rsid w:val="001A4FAE"/>
    <w:rsid w:val="001B110E"/>
    <w:rsid w:val="001B5A7D"/>
    <w:rsid w:val="00217177"/>
    <w:rsid w:val="00240B73"/>
    <w:rsid w:val="002502AC"/>
    <w:rsid w:val="002504F1"/>
    <w:rsid w:val="00251D10"/>
    <w:rsid w:val="00254994"/>
    <w:rsid w:val="00257E45"/>
    <w:rsid w:val="00262316"/>
    <w:rsid w:val="002636F8"/>
    <w:rsid w:val="00264B0F"/>
    <w:rsid w:val="002C2C17"/>
    <w:rsid w:val="002E094B"/>
    <w:rsid w:val="002F3DCB"/>
    <w:rsid w:val="00312F8D"/>
    <w:rsid w:val="00314AEB"/>
    <w:rsid w:val="003172C6"/>
    <w:rsid w:val="00332912"/>
    <w:rsid w:val="003653D0"/>
    <w:rsid w:val="003A0D46"/>
    <w:rsid w:val="003A7293"/>
    <w:rsid w:val="003C0BC9"/>
    <w:rsid w:val="003C46EB"/>
    <w:rsid w:val="003C7F6C"/>
    <w:rsid w:val="00412A54"/>
    <w:rsid w:val="00430D51"/>
    <w:rsid w:val="00433959"/>
    <w:rsid w:val="00446C6A"/>
    <w:rsid w:val="00461A7A"/>
    <w:rsid w:val="00471D17"/>
    <w:rsid w:val="00475B98"/>
    <w:rsid w:val="0048086D"/>
    <w:rsid w:val="00493763"/>
    <w:rsid w:val="004B4491"/>
    <w:rsid w:val="004E4798"/>
    <w:rsid w:val="004F0BC5"/>
    <w:rsid w:val="004F22C4"/>
    <w:rsid w:val="00500311"/>
    <w:rsid w:val="00516BC1"/>
    <w:rsid w:val="005312AA"/>
    <w:rsid w:val="0053739D"/>
    <w:rsid w:val="00570695"/>
    <w:rsid w:val="005920D3"/>
    <w:rsid w:val="005E7A21"/>
    <w:rsid w:val="006136EC"/>
    <w:rsid w:val="00663A49"/>
    <w:rsid w:val="00676603"/>
    <w:rsid w:val="00686962"/>
    <w:rsid w:val="006A4F33"/>
    <w:rsid w:val="006C284C"/>
    <w:rsid w:val="006D04B2"/>
    <w:rsid w:val="006D65F4"/>
    <w:rsid w:val="006D777E"/>
    <w:rsid w:val="006E1731"/>
    <w:rsid w:val="006F0BC0"/>
    <w:rsid w:val="006F4B2A"/>
    <w:rsid w:val="00737654"/>
    <w:rsid w:val="0077726C"/>
    <w:rsid w:val="0079021C"/>
    <w:rsid w:val="00794971"/>
    <w:rsid w:val="007A1B72"/>
    <w:rsid w:val="007B7CD2"/>
    <w:rsid w:val="007E5814"/>
    <w:rsid w:val="008428F6"/>
    <w:rsid w:val="008442F6"/>
    <w:rsid w:val="00861742"/>
    <w:rsid w:val="00872338"/>
    <w:rsid w:val="00891AE4"/>
    <w:rsid w:val="00893CDD"/>
    <w:rsid w:val="008A1685"/>
    <w:rsid w:val="008C6814"/>
    <w:rsid w:val="008E10B9"/>
    <w:rsid w:val="008E69CC"/>
    <w:rsid w:val="008F3F68"/>
    <w:rsid w:val="0094796E"/>
    <w:rsid w:val="00952619"/>
    <w:rsid w:val="00955DCA"/>
    <w:rsid w:val="009567AB"/>
    <w:rsid w:val="00967256"/>
    <w:rsid w:val="00972F90"/>
    <w:rsid w:val="00982472"/>
    <w:rsid w:val="009B4EC0"/>
    <w:rsid w:val="009C2966"/>
    <w:rsid w:val="009C6FBB"/>
    <w:rsid w:val="009D4562"/>
    <w:rsid w:val="009F791D"/>
    <w:rsid w:val="00A147FC"/>
    <w:rsid w:val="00A51BAE"/>
    <w:rsid w:val="00A51EB1"/>
    <w:rsid w:val="00A53833"/>
    <w:rsid w:val="00A54D8F"/>
    <w:rsid w:val="00A5641B"/>
    <w:rsid w:val="00A756DE"/>
    <w:rsid w:val="00A84A34"/>
    <w:rsid w:val="00AB19FD"/>
    <w:rsid w:val="00AD2A03"/>
    <w:rsid w:val="00AD2C0E"/>
    <w:rsid w:val="00AD58DF"/>
    <w:rsid w:val="00AE12F4"/>
    <w:rsid w:val="00AE7D00"/>
    <w:rsid w:val="00B26447"/>
    <w:rsid w:val="00B27E86"/>
    <w:rsid w:val="00B44BFE"/>
    <w:rsid w:val="00B53744"/>
    <w:rsid w:val="00B54ECF"/>
    <w:rsid w:val="00B827BB"/>
    <w:rsid w:val="00C33156"/>
    <w:rsid w:val="00C3334E"/>
    <w:rsid w:val="00C50449"/>
    <w:rsid w:val="00C60D2D"/>
    <w:rsid w:val="00C6330B"/>
    <w:rsid w:val="00C93FFC"/>
    <w:rsid w:val="00CD234B"/>
    <w:rsid w:val="00CD3C21"/>
    <w:rsid w:val="00CF11BF"/>
    <w:rsid w:val="00D03B71"/>
    <w:rsid w:val="00D12926"/>
    <w:rsid w:val="00D258A1"/>
    <w:rsid w:val="00D57250"/>
    <w:rsid w:val="00D57D75"/>
    <w:rsid w:val="00D81CB2"/>
    <w:rsid w:val="00DB189D"/>
    <w:rsid w:val="00DB6DA7"/>
    <w:rsid w:val="00DD4C90"/>
    <w:rsid w:val="00DE0939"/>
    <w:rsid w:val="00E152E4"/>
    <w:rsid w:val="00E51C19"/>
    <w:rsid w:val="00E60210"/>
    <w:rsid w:val="00E6724C"/>
    <w:rsid w:val="00E70BB5"/>
    <w:rsid w:val="00EB4BBC"/>
    <w:rsid w:val="00EE076D"/>
    <w:rsid w:val="00F02FAB"/>
    <w:rsid w:val="00F10082"/>
    <w:rsid w:val="00F54C49"/>
    <w:rsid w:val="00F806E5"/>
    <w:rsid w:val="00F97448"/>
    <w:rsid w:val="00FA06D4"/>
    <w:rsid w:val="00FB3CDB"/>
    <w:rsid w:val="00FD2702"/>
    <w:rsid w:val="00FD3DAA"/>
    <w:rsid w:val="00FE618B"/>
    <w:rsid w:val="00FF66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BC56"/>
  <w15:chartTrackingRefBased/>
  <w15:docId w15:val="{8FE007D4-2134-4458-9164-CB291F94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6D4"/>
    <w:pPr>
      <w:widowControl w:val="0"/>
      <w:suppressAutoHyphens/>
      <w:spacing w:after="0" w:line="240" w:lineRule="auto"/>
      <w:jc w:val="both"/>
    </w:pPr>
    <w:rPr>
      <w:rFonts w:ascii="Arial" w:eastAsia="SimSun" w:hAnsi="Arial" w:cs="Mangal"/>
      <w:kern w:val="1"/>
      <w:sz w:val="20"/>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FA06D4"/>
  </w:style>
  <w:style w:type="paragraph" w:styleId="Pieddepage">
    <w:name w:val="footer"/>
    <w:basedOn w:val="Normal"/>
    <w:link w:val="PieddepageCar"/>
    <w:rsid w:val="00FA06D4"/>
    <w:pPr>
      <w:suppressLineNumbers/>
      <w:tabs>
        <w:tab w:val="center" w:pos="4986"/>
        <w:tab w:val="right" w:pos="9972"/>
      </w:tabs>
    </w:pPr>
  </w:style>
  <w:style w:type="character" w:customStyle="1" w:styleId="PieddepageCar">
    <w:name w:val="Pied de page Car"/>
    <w:basedOn w:val="Policepardfaut"/>
    <w:link w:val="Pieddepage"/>
    <w:rsid w:val="00FA06D4"/>
    <w:rPr>
      <w:rFonts w:ascii="Arial" w:eastAsia="SimSun" w:hAnsi="Arial" w:cs="Mangal"/>
      <w:kern w:val="1"/>
      <w:sz w:val="20"/>
      <w:szCs w:val="24"/>
      <w:lang w:val="nl-NL" w:eastAsia="zh-CN" w:bidi="hi-IN"/>
    </w:rPr>
  </w:style>
  <w:style w:type="paragraph" w:styleId="Paragraphedeliste">
    <w:name w:val="List Paragraph"/>
    <w:basedOn w:val="Normal"/>
    <w:uiPriority w:val="34"/>
    <w:qFormat/>
    <w:rsid w:val="00FA06D4"/>
    <w:pPr>
      <w:ind w:left="720"/>
      <w:contextualSpacing/>
    </w:pPr>
  </w:style>
  <w:style w:type="paragraph" w:styleId="Notedebasdepage">
    <w:name w:val="footnote text"/>
    <w:basedOn w:val="Normal"/>
    <w:link w:val="NotedebasdepageCar"/>
    <w:uiPriority w:val="99"/>
    <w:unhideWhenUsed/>
    <w:rsid w:val="00FA06D4"/>
    <w:rPr>
      <w:szCs w:val="18"/>
    </w:rPr>
  </w:style>
  <w:style w:type="character" w:customStyle="1" w:styleId="NotedebasdepageCar">
    <w:name w:val="Note de bas de page Car"/>
    <w:basedOn w:val="Policepardfaut"/>
    <w:link w:val="Notedebasdepage"/>
    <w:uiPriority w:val="99"/>
    <w:rsid w:val="00FA06D4"/>
    <w:rPr>
      <w:rFonts w:ascii="Arial" w:eastAsia="SimSun" w:hAnsi="Arial" w:cs="Mangal"/>
      <w:kern w:val="1"/>
      <w:sz w:val="20"/>
      <w:szCs w:val="18"/>
      <w:lang w:val="nl-NL" w:eastAsia="zh-CN" w:bidi="hi-IN"/>
    </w:rPr>
  </w:style>
  <w:style w:type="character" w:styleId="Appelnotedebasdep">
    <w:name w:val="footnote reference"/>
    <w:basedOn w:val="Policepardfaut"/>
    <w:uiPriority w:val="99"/>
    <w:semiHidden/>
    <w:unhideWhenUsed/>
    <w:rsid w:val="00FA06D4"/>
    <w:rPr>
      <w:vertAlign w:val="superscript"/>
    </w:rPr>
  </w:style>
  <w:style w:type="table" w:customStyle="1" w:styleId="Tabelraster1">
    <w:name w:val="Tabelraster1"/>
    <w:basedOn w:val="TableauNormal"/>
    <w:next w:val="Grilledutableau"/>
    <w:uiPriority w:val="59"/>
    <w:rsid w:val="00FA06D4"/>
    <w:pPr>
      <w:spacing w:after="0" w:line="240" w:lineRule="auto"/>
    </w:pPr>
    <w:rPr>
      <w:rFonts w:ascii="Calibri" w:eastAsia="Times New Roman" w:hAnsi="Calibri" w:cs="Times New Roman"/>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FA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A06D4"/>
    <w:pPr>
      <w:tabs>
        <w:tab w:val="center" w:pos="4536"/>
        <w:tab w:val="right" w:pos="9072"/>
      </w:tabs>
    </w:pPr>
  </w:style>
  <w:style w:type="character" w:customStyle="1" w:styleId="En-tteCar">
    <w:name w:val="En-tête Car"/>
    <w:basedOn w:val="Policepardfaut"/>
    <w:link w:val="En-tte"/>
    <w:uiPriority w:val="99"/>
    <w:rsid w:val="00FA06D4"/>
    <w:rPr>
      <w:rFonts w:ascii="Arial" w:eastAsia="SimSun" w:hAnsi="Arial" w:cs="Mangal"/>
      <w:kern w:val="1"/>
      <w:sz w:val="20"/>
      <w:szCs w:val="24"/>
      <w:lang w:val="nl-NL" w:eastAsia="zh-CN" w:bidi="hi-IN"/>
    </w:rPr>
  </w:style>
  <w:style w:type="character" w:styleId="Lienhypertexte">
    <w:name w:val="Hyperlink"/>
    <w:basedOn w:val="Policepardfaut"/>
    <w:uiPriority w:val="99"/>
    <w:unhideWhenUsed/>
    <w:rsid w:val="00CD3C21"/>
    <w:rPr>
      <w:color w:val="0563C1" w:themeColor="hyperlink"/>
      <w:u w:val="single"/>
    </w:rPr>
  </w:style>
  <w:style w:type="character" w:styleId="Mentionnonrsolue">
    <w:name w:val="Unresolved Mention"/>
    <w:basedOn w:val="Policepardfaut"/>
    <w:uiPriority w:val="99"/>
    <w:semiHidden/>
    <w:unhideWhenUsed/>
    <w:rsid w:val="00CD3C21"/>
    <w:rPr>
      <w:color w:val="605E5C"/>
      <w:shd w:val="clear" w:color="auto" w:fill="E1DFDD"/>
    </w:rPr>
  </w:style>
  <w:style w:type="paragraph" w:styleId="Rvision">
    <w:name w:val="Revision"/>
    <w:hidden/>
    <w:uiPriority w:val="99"/>
    <w:semiHidden/>
    <w:rsid w:val="00AB19FD"/>
    <w:pPr>
      <w:spacing w:after="0" w:line="240" w:lineRule="auto"/>
    </w:pPr>
    <w:rPr>
      <w:rFonts w:ascii="Arial" w:eastAsia="SimSun" w:hAnsi="Arial" w:cs="Mangal"/>
      <w:kern w:val="1"/>
      <w:sz w:val="20"/>
      <w:szCs w:val="24"/>
      <w:lang w:eastAsia="zh-CN" w:bidi="hi-IN"/>
    </w:rPr>
  </w:style>
  <w:style w:type="character" w:styleId="Marquedecommentaire">
    <w:name w:val="annotation reference"/>
    <w:basedOn w:val="Policepardfaut"/>
    <w:uiPriority w:val="99"/>
    <w:semiHidden/>
    <w:unhideWhenUsed/>
    <w:rsid w:val="00493763"/>
    <w:rPr>
      <w:sz w:val="16"/>
      <w:szCs w:val="16"/>
    </w:rPr>
  </w:style>
  <w:style w:type="paragraph" w:styleId="Commentaire">
    <w:name w:val="annotation text"/>
    <w:basedOn w:val="Normal"/>
    <w:link w:val="CommentaireCar"/>
    <w:uiPriority w:val="99"/>
    <w:unhideWhenUsed/>
    <w:rsid w:val="00493763"/>
    <w:rPr>
      <w:szCs w:val="18"/>
    </w:rPr>
  </w:style>
  <w:style w:type="character" w:customStyle="1" w:styleId="CommentaireCar">
    <w:name w:val="Commentaire Car"/>
    <w:basedOn w:val="Policepardfaut"/>
    <w:link w:val="Commentaire"/>
    <w:uiPriority w:val="99"/>
    <w:rsid w:val="00493763"/>
    <w:rPr>
      <w:rFonts w:ascii="Arial" w:eastAsia="SimSun" w:hAnsi="Arial" w:cs="Mangal"/>
      <w:kern w:val="1"/>
      <w:sz w:val="20"/>
      <w:szCs w:val="18"/>
      <w:lang w:val="nl-NL" w:eastAsia="zh-CN" w:bidi="hi-IN"/>
    </w:rPr>
  </w:style>
  <w:style w:type="paragraph" w:styleId="Objetducommentaire">
    <w:name w:val="annotation subject"/>
    <w:basedOn w:val="Commentaire"/>
    <w:next w:val="Commentaire"/>
    <w:link w:val="ObjetducommentaireCar"/>
    <w:uiPriority w:val="99"/>
    <w:semiHidden/>
    <w:unhideWhenUsed/>
    <w:rsid w:val="00493763"/>
    <w:rPr>
      <w:b/>
      <w:bCs/>
    </w:rPr>
  </w:style>
  <w:style w:type="character" w:customStyle="1" w:styleId="ObjetducommentaireCar">
    <w:name w:val="Objet du commentaire Car"/>
    <w:basedOn w:val="CommentaireCar"/>
    <w:link w:val="Objetducommentaire"/>
    <w:uiPriority w:val="99"/>
    <w:semiHidden/>
    <w:rsid w:val="00493763"/>
    <w:rPr>
      <w:rFonts w:ascii="Arial" w:eastAsia="SimSun" w:hAnsi="Arial" w:cs="Mangal"/>
      <w:b/>
      <w:bCs/>
      <w:kern w:val="1"/>
      <w:sz w:val="20"/>
      <w:szCs w:val="18"/>
      <w:lang w:val="nl-NL" w:eastAsia="zh-CN" w:bidi="hi-IN"/>
    </w:rPr>
  </w:style>
  <w:style w:type="paragraph" w:customStyle="1" w:styleId="pf0">
    <w:name w:val="pf0"/>
    <w:basedOn w:val="Normal"/>
    <w:rsid w:val="005920D3"/>
    <w:pPr>
      <w:widowControl/>
      <w:suppressAutoHyphens w:val="0"/>
      <w:spacing w:before="100" w:beforeAutospacing="1" w:after="100" w:afterAutospacing="1"/>
      <w:jc w:val="left"/>
    </w:pPr>
    <w:rPr>
      <w:rFonts w:ascii="Times New Roman" w:eastAsia="Times New Roman" w:hAnsi="Times New Roman" w:cs="Times New Roman"/>
      <w:kern w:val="0"/>
      <w:sz w:val="24"/>
      <w:lang w:eastAsia="fr-BE" w:bidi="ar-SA"/>
    </w:rPr>
  </w:style>
  <w:style w:type="character" w:customStyle="1" w:styleId="cf01">
    <w:name w:val="cf01"/>
    <w:basedOn w:val="Policepardfaut"/>
    <w:rsid w:val="005920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noviris.brussels/sites/default/files/documents/boekhoudkundige_richtlijnen_2024.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nnoviris.brussels/sites/default/files/documents/directives_comptables_2024.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a-learn.eu/partnerships-in-a-nutshell/european-partnerships/european-partnership-portfoli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arlement.brussels/de-bevoegdheidsgebieden-2/?lang=nl" TargetMode="External"/><Relationship Id="rId4" Type="http://schemas.openxmlformats.org/officeDocument/2006/relationships/webSettings" Target="webSettings.xml"/><Relationship Id="rId9" Type="http://schemas.openxmlformats.org/officeDocument/2006/relationships/hyperlink" Target="https://ncp.brussels/" TargetMode="External"/><Relationship Id="rId14" Type="http://schemas.openxmlformats.org/officeDocument/2006/relationships/hyperlink" Target="https://innoviris.brussels/sites/default/files/documents/accounting_directives_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1327</Words>
  <Characters>7299</Characters>
  <Application>Microsoft Office Word</Application>
  <DocSecurity>0</DocSecurity>
  <Lines>60</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Bibrowska</dc:creator>
  <cp:keywords/>
  <dc:description/>
  <cp:lastModifiedBy>Gaëlle Hubert</cp:lastModifiedBy>
  <cp:revision>19</cp:revision>
  <dcterms:created xsi:type="dcterms:W3CDTF">2024-07-22T14:41:00Z</dcterms:created>
  <dcterms:modified xsi:type="dcterms:W3CDTF">2024-09-24T11:11:00Z</dcterms:modified>
</cp:coreProperties>
</file>