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Ind w:w="120" w:type="dxa"/>
        <w:tblLayout w:type="fixed"/>
        <w:tblLook w:val="0000" w:firstRow="0" w:lastRow="0" w:firstColumn="0" w:lastColumn="0" w:noHBand="0" w:noVBand="0"/>
      </w:tblPr>
      <w:tblGrid>
        <w:gridCol w:w="5146"/>
        <w:gridCol w:w="4340"/>
      </w:tblGrid>
      <w:tr w:rsidR="00A13466" w:rsidRPr="0023393C" w14:paraId="40DD2CD0" w14:textId="77777777" w:rsidTr="005C4BBD">
        <w:trPr>
          <w:trHeight w:val="1701"/>
        </w:trPr>
        <w:tc>
          <w:tcPr>
            <w:tcW w:w="5146" w:type="dxa"/>
            <w:shd w:val="clear" w:color="auto" w:fill="auto"/>
            <w:vAlign w:val="center"/>
          </w:tcPr>
          <w:p w14:paraId="0A0128C3" w14:textId="77777777" w:rsidR="00A13466" w:rsidRPr="0023393C" w:rsidRDefault="00A13466" w:rsidP="005C4BBD">
            <w:pPr>
              <w:rPr>
                <w:rFonts w:ascii="Arial" w:hAnsi="Arial" w:cs="Arial"/>
                <w:color w:val="8C9FC9"/>
                <w:sz w:val="15"/>
                <w:szCs w:val="16"/>
                <w:lang w:val="fr-BE"/>
              </w:rPr>
            </w:pPr>
            <w:bookmarkStart w:id="0" w:name="_Toc5635130"/>
            <w:bookmarkStart w:id="1" w:name="_Toc57277658"/>
            <w:r w:rsidRPr="0023393C">
              <w:rPr>
                <w:noProof/>
                <w:lang w:val="fr-BE" w:eastAsia="fr-BE"/>
              </w:rPr>
              <w:drawing>
                <wp:anchor distT="0" distB="0" distL="114300" distR="114300" simplePos="0" relativeHeight="251659264" behindDoc="1" locked="0" layoutInCell="1" allowOverlap="1" wp14:anchorId="16D7BCD1" wp14:editId="4E8391A9">
                  <wp:simplePos x="0" y="0"/>
                  <wp:positionH relativeFrom="column">
                    <wp:posOffset>-369570</wp:posOffset>
                  </wp:positionH>
                  <wp:positionV relativeFrom="paragraph">
                    <wp:posOffset>-361315</wp:posOffset>
                  </wp:positionV>
                  <wp:extent cx="2179320" cy="1450975"/>
                  <wp:effectExtent l="0" t="0" r="0" b="0"/>
                  <wp:wrapNone/>
                  <wp:docPr id="2" name="Afbeelding 4"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4" descr="Une image contenant texte, Police, conception&#10;&#10;Description générée automatiquement"/>
                          <pic:cNvPicPr>
                            <a:picLocks noChangeAspect="1"/>
                          </pic:cNvPicPr>
                        </pic:nvPicPr>
                        <pic:blipFill>
                          <a:blip r:embed="rId8"/>
                          <a:stretch/>
                        </pic:blipFill>
                        <pic:spPr bwMode="auto">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r w:rsidRPr="0023393C">
              <w:rPr>
                <w:rFonts w:ascii="Arial" w:hAnsi="Arial" w:cs="Arial"/>
                <w:color w:val="8C9FC9"/>
                <w:sz w:val="15"/>
                <w:szCs w:val="16"/>
                <w:lang w:val="fr-BE"/>
              </w:rPr>
              <w:t xml:space="preserve"> </w:t>
            </w:r>
          </w:p>
        </w:tc>
        <w:tc>
          <w:tcPr>
            <w:tcW w:w="4340" w:type="dxa"/>
            <w:shd w:val="clear" w:color="auto" w:fill="auto"/>
          </w:tcPr>
          <w:p w14:paraId="69857B6E" w14:textId="77777777" w:rsidR="00A13466" w:rsidRPr="0023393C" w:rsidRDefault="00A13466" w:rsidP="005C4BBD">
            <w:pPr>
              <w:jc w:val="right"/>
              <w:rPr>
                <w:rFonts w:ascii="Arial" w:hAnsi="Arial" w:cs="Arial"/>
                <w:i/>
                <w:color w:val="2F5496"/>
                <w:sz w:val="16"/>
                <w:szCs w:val="16"/>
                <w:lang w:val="fr-BE"/>
              </w:rPr>
            </w:pPr>
          </w:p>
        </w:tc>
      </w:tr>
    </w:tbl>
    <w:p w14:paraId="000CF917" w14:textId="77777777" w:rsidR="00A13466" w:rsidRPr="0023393C" w:rsidRDefault="00A13466" w:rsidP="00A13466">
      <w:pPr>
        <w:jc w:val="center"/>
        <w:rPr>
          <w:rFonts w:ascii="Calibri" w:hAnsi="Calibri" w:cs="Calibri"/>
          <w:b/>
          <w:color w:val="280099"/>
          <w:sz w:val="52"/>
          <w:szCs w:val="48"/>
          <w:lang w:val="fr-BE"/>
        </w:rPr>
      </w:pPr>
    </w:p>
    <w:p w14:paraId="0CBC8C73" w14:textId="77777777" w:rsidR="00A13466" w:rsidRPr="0023393C" w:rsidRDefault="00A13466" w:rsidP="00A13466">
      <w:pPr>
        <w:jc w:val="center"/>
        <w:rPr>
          <w:rFonts w:ascii="Calibri" w:hAnsi="Calibri" w:cs="Calibri"/>
          <w:b/>
          <w:color w:val="280099"/>
          <w:sz w:val="52"/>
          <w:szCs w:val="48"/>
          <w:lang w:val="fr-BE"/>
        </w:rPr>
      </w:pPr>
    </w:p>
    <w:p w14:paraId="3864C7E2" w14:textId="77777777" w:rsidR="00A13466" w:rsidRPr="0023393C" w:rsidRDefault="00A13466" w:rsidP="00A13466">
      <w:pPr>
        <w:jc w:val="center"/>
        <w:rPr>
          <w:rFonts w:ascii="Calibri" w:hAnsi="Calibri" w:cs="Calibri"/>
          <w:b/>
          <w:color w:val="280099"/>
          <w:sz w:val="52"/>
          <w:szCs w:val="48"/>
          <w:lang w:val="fr-BE"/>
        </w:rPr>
      </w:pPr>
    </w:p>
    <w:p w14:paraId="0D5501C4" w14:textId="38AE83BF" w:rsidR="00A13466" w:rsidRPr="00AD2D8A" w:rsidRDefault="005A28F9" w:rsidP="00A13466">
      <w:pPr>
        <w:jc w:val="center"/>
        <w:rPr>
          <w:rFonts w:ascii="Calibri" w:hAnsi="Calibri" w:cs="Calibri"/>
          <w:b/>
          <w:color w:val="280099"/>
          <w:sz w:val="52"/>
          <w:szCs w:val="48"/>
          <w:lang w:val="en-US"/>
        </w:rPr>
      </w:pPr>
      <w:r w:rsidRPr="00AD2D8A">
        <w:rPr>
          <w:rFonts w:ascii="Calibri" w:hAnsi="Calibri" w:cs="Calibri"/>
          <w:b/>
          <w:color w:val="280099"/>
          <w:sz w:val="52"/>
          <w:szCs w:val="48"/>
          <w:lang w:val="en-US"/>
        </w:rPr>
        <w:t>P</w:t>
      </w:r>
      <w:r w:rsidR="002124A8" w:rsidRPr="00AD2D8A">
        <w:rPr>
          <w:rFonts w:ascii="Calibri" w:hAnsi="Calibri" w:cs="Calibri"/>
          <w:b/>
          <w:color w:val="280099"/>
          <w:sz w:val="52"/>
          <w:szCs w:val="48"/>
          <w:lang w:val="en-US"/>
        </w:rPr>
        <w:t>ROO</w:t>
      </w:r>
      <w:r w:rsidR="0023393C" w:rsidRPr="00AD2D8A">
        <w:rPr>
          <w:rFonts w:ascii="Calibri" w:hAnsi="Calibri" w:cs="Calibri"/>
          <w:b/>
          <w:color w:val="280099"/>
          <w:sz w:val="52"/>
          <w:szCs w:val="48"/>
          <w:lang w:val="en-US"/>
        </w:rPr>
        <w:t>F</w:t>
      </w:r>
      <w:r w:rsidRPr="00AD2D8A">
        <w:rPr>
          <w:rFonts w:ascii="Calibri" w:hAnsi="Calibri" w:cs="Calibri"/>
          <w:b/>
          <w:color w:val="280099"/>
          <w:sz w:val="52"/>
          <w:szCs w:val="48"/>
          <w:lang w:val="en-US"/>
        </w:rPr>
        <w:t xml:space="preserve"> OF CONCEPT</w:t>
      </w:r>
    </w:p>
    <w:p w14:paraId="1131633E" w14:textId="77777777" w:rsidR="00A13466" w:rsidRPr="00AD2D8A" w:rsidRDefault="00A13466" w:rsidP="00A13466">
      <w:pPr>
        <w:jc w:val="center"/>
        <w:rPr>
          <w:rFonts w:ascii="Calibri" w:hAnsi="Calibri" w:cs="Calibri"/>
          <w:b/>
          <w:color w:val="280099"/>
          <w:sz w:val="52"/>
          <w:szCs w:val="48"/>
          <w:lang w:val="en-US"/>
        </w:rPr>
      </w:pPr>
    </w:p>
    <w:p w14:paraId="2EB90D5A" w14:textId="77777777" w:rsidR="00A13466" w:rsidRPr="00AD2D8A" w:rsidRDefault="00A13466" w:rsidP="00A13466">
      <w:pPr>
        <w:jc w:val="center"/>
        <w:rPr>
          <w:rFonts w:ascii="Calibri" w:hAnsi="Calibri" w:cs="Calibri"/>
          <w:bCs/>
          <w:caps/>
          <w:color w:val="280099"/>
          <w:sz w:val="40"/>
          <w:szCs w:val="36"/>
          <w:lang w:val="en-US"/>
        </w:rPr>
      </w:pPr>
      <w:r w:rsidRPr="00AD2D8A">
        <w:rPr>
          <w:rFonts w:ascii="Calibri" w:hAnsi="Calibri" w:cs="Calibri"/>
          <w:bCs/>
          <w:caps/>
          <w:color w:val="280099"/>
          <w:sz w:val="40"/>
          <w:szCs w:val="36"/>
          <w:lang w:val="en-US"/>
        </w:rPr>
        <w:t>Règlement</w:t>
      </w:r>
    </w:p>
    <w:p w14:paraId="0C4208A5" w14:textId="77777777" w:rsidR="00A13466" w:rsidRPr="00AD2D8A" w:rsidRDefault="00A13466" w:rsidP="00A13466">
      <w:pPr>
        <w:rPr>
          <w:rFonts w:ascii="Cambria" w:hAnsi="Cambria" w:cs="Cambria"/>
          <w:b/>
          <w:bCs/>
          <w:color w:val="1F4E79"/>
          <w:sz w:val="28"/>
          <w:szCs w:val="28"/>
          <w:lang w:val="en-US"/>
        </w:rPr>
      </w:pPr>
    </w:p>
    <w:p w14:paraId="5C525857" w14:textId="77777777" w:rsidR="00A13466" w:rsidRPr="00AD2D8A" w:rsidRDefault="00A13466" w:rsidP="00A13466">
      <w:pPr>
        <w:rPr>
          <w:rFonts w:asciiTheme="minorHAnsi" w:hAnsiTheme="minorHAnsi" w:cstheme="minorHAnsi"/>
          <w:b/>
          <w:bCs/>
          <w:color w:val="1F4E79"/>
          <w:sz w:val="28"/>
          <w:szCs w:val="28"/>
          <w:lang w:val="en-US"/>
        </w:rPr>
      </w:pPr>
    </w:p>
    <w:p w14:paraId="5E13D67F" w14:textId="77777777" w:rsidR="00A13466" w:rsidRPr="00AD2D8A" w:rsidRDefault="00A13466" w:rsidP="00A13466">
      <w:pPr>
        <w:rPr>
          <w:rFonts w:asciiTheme="minorHAnsi" w:hAnsiTheme="minorHAnsi" w:cstheme="minorHAnsi"/>
          <w:b/>
          <w:bCs/>
          <w:color w:val="1F4E79"/>
          <w:sz w:val="28"/>
          <w:szCs w:val="28"/>
          <w:lang w:val="en-US"/>
        </w:rPr>
      </w:pPr>
    </w:p>
    <w:p w14:paraId="3A18BE9F" w14:textId="77777777" w:rsidR="00A13466" w:rsidRPr="00AD2D8A" w:rsidRDefault="00A13466" w:rsidP="00A13466">
      <w:pPr>
        <w:rPr>
          <w:rFonts w:asciiTheme="minorHAnsi" w:hAnsiTheme="minorHAnsi" w:cstheme="minorHAnsi"/>
          <w:b/>
          <w:bCs/>
          <w:color w:val="1F4E79"/>
          <w:sz w:val="28"/>
          <w:szCs w:val="28"/>
          <w:lang w:val="en-US"/>
        </w:rPr>
      </w:pPr>
    </w:p>
    <w:p w14:paraId="6255B699" w14:textId="7DE0EC65" w:rsidR="00A13466" w:rsidRPr="00AD2D8A" w:rsidRDefault="00A13466" w:rsidP="00A13466">
      <w:pPr>
        <w:suppressAutoHyphens w:val="0"/>
        <w:spacing w:after="100"/>
        <w:jc w:val="center"/>
        <w:rPr>
          <w:rFonts w:ascii="Arial" w:hAnsi="Arial" w:cs="Arial"/>
          <w:sz w:val="28"/>
          <w:szCs w:val="28"/>
          <w:lang w:val="en-US"/>
        </w:rPr>
      </w:pPr>
      <w:proofErr w:type="gramStart"/>
      <w:r w:rsidRPr="00AD2D8A">
        <w:rPr>
          <w:rFonts w:ascii="Arial" w:hAnsi="Arial" w:cs="Arial"/>
          <w:sz w:val="28"/>
          <w:szCs w:val="28"/>
          <w:lang w:val="en-US"/>
        </w:rPr>
        <w:t>Contact</w:t>
      </w:r>
      <w:r w:rsidR="0023393C" w:rsidRPr="00AD2D8A">
        <w:rPr>
          <w:rFonts w:ascii="Arial" w:hAnsi="Arial" w:cs="Arial"/>
          <w:sz w:val="28"/>
          <w:szCs w:val="28"/>
          <w:lang w:val="en-US"/>
        </w:rPr>
        <w:t> </w:t>
      </w:r>
      <w:r w:rsidRPr="00AD2D8A">
        <w:rPr>
          <w:rFonts w:ascii="Arial" w:hAnsi="Arial" w:cs="Arial"/>
          <w:sz w:val="28"/>
          <w:szCs w:val="28"/>
          <w:lang w:val="en-US"/>
        </w:rPr>
        <w:t>:</w:t>
      </w:r>
      <w:proofErr w:type="gramEnd"/>
      <w:r w:rsidRPr="00AD2D8A">
        <w:rPr>
          <w:rFonts w:ascii="Arial" w:hAnsi="Arial" w:cs="Arial"/>
          <w:sz w:val="28"/>
          <w:szCs w:val="28"/>
          <w:lang w:val="en-US"/>
        </w:rPr>
        <w:t xml:space="preserve"> Aline Grosfils</w:t>
      </w:r>
    </w:p>
    <w:p w14:paraId="0D4AE773" w14:textId="77777777" w:rsidR="00A13466" w:rsidRPr="00D44CE3" w:rsidRDefault="00000000" w:rsidP="00A13466">
      <w:pPr>
        <w:suppressAutoHyphens w:val="0"/>
        <w:spacing w:after="100"/>
        <w:jc w:val="center"/>
        <w:rPr>
          <w:rFonts w:ascii="Arial" w:hAnsi="Arial" w:cs="Arial"/>
          <w:sz w:val="28"/>
          <w:szCs w:val="28"/>
          <w:lang w:val="fr-BE"/>
        </w:rPr>
      </w:pPr>
      <w:hyperlink r:id="rId9" w:history="1">
        <w:r w:rsidR="00A13466" w:rsidRPr="00D44CE3">
          <w:rPr>
            <w:rStyle w:val="Lienhypertexte"/>
            <w:rFonts w:ascii="Arial" w:hAnsi="Arial" w:cs="Arial"/>
            <w:sz w:val="28"/>
            <w:szCs w:val="28"/>
            <w:lang w:val="fr-BE"/>
          </w:rPr>
          <w:t>agrosfils@innoviris.brussels</w:t>
        </w:r>
      </w:hyperlink>
    </w:p>
    <w:p w14:paraId="0D9DCE6B" w14:textId="77777777" w:rsidR="00A13466" w:rsidRPr="0023393C" w:rsidRDefault="00A13466" w:rsidP="00A13466">
      <w:pPr>
        <w:suppressAutoHyphens w:val="0"/>
        <w:jc w:val="center"/>
        <w:rPr>
          <w:rFonts w:ascii="Arial" w:hAnsi="Arial" w:cs="Arial"/>
          <w:sz w:val="28"/>
          <w:szCs w:val="28"/>
          <w:lang w:val="fr-BE"/>
        </w:rPr>
      </w:pPr>
      <w:r w:rsidRPr="0023393C">
        <w:rPr>
          <w:rFonts w:ascii="Arial" w:hAnsi="Arial" w:cs="Arial"/>
          <w:sz w:val="28"/>
          <w:szCs w:val="28"/>
          <w:lang w:val="fr-BE"/>
        </w:rPr>
        <w:t>02/600.50.66</w:t>
      </w:r>
    </w:p>
    <w:p w14:paraId="7A0495B7" w14:textId="77777777" w:rsidR="00A13466" w:rsidRPr="0023393C" w:rsidRDefault="00A13466" w:rsidP="00A13466">
      <w:pPr>
        <w:jc w:val="center"/>
        <w:rPr>
          <w:rFonts w:asciiTheme="minorHAnsi" w:hAnsiTheme="minorHAnsi" w:cstheme="minorHAnsi"/>
          <w:sz w:val="32"/>
          <w:szCs w:val="32"/>
          <w:lang w:val="fr-BE"/>
        </w:rPr>
      </w:pPr>
    </w:p>
    <w:p w14:paraId="1CF08C30" w14:textId="77777777" w:rsidR="00A13466" w:rsidRPr="0023393C" w:rsidRDefault="00A13466" w:rsidP="00A13466">
      <w:pPr>
        <w:jc w:val="center"/>
        <w:rPr>
          <w:rFonts w:asciiTheme="minorHAnsi" w:hAnsiTheme="minorHAnsi" w:cstheme="minorHAnsi"/>
          <w:sz w:val="32"/>
          <w:szCs w:val="32"/>
          <w:lang w:val="fr-BE"/>
        </w:rPr>
      </w:pPr>
    </w:p>
    <w:p w14:paraId="533EC6E8" w14:textId="77777777" w:rsidR="00A13466" w:rsidRPr="0023393C" w:rsidRDefault="00A13466" w:rsidP="00A13466">
      <w:pPr>
        <w:jc w:val="center"/>
        <w:rPr>
          <w:rFonts w:asciiTheme="minorHAnsi" w:hAnsiTheme="minorHAnsi" w:cstheme="minorHAnsi"/>
          <w:sz w:val="32"/>
          <w:szCs w:val="32"/>
          <w:lang w:val="fr-BE"/>
        </w:rPr>
      </w:pPr>
    </w:p>
    <w:p w14:paraId="2A619856" w14:textId="77777777" w:rsidR="00A13466" w:rsidRPr="0023393C" w:rsidRDefault="00A13466" w:rsidP="00A13466">
      <w:pPr>
        <w:jc w:val="center"/>
        <w:rPr>
          <w:rFonts w:asciiTheme="minorHAnsi" w:hAnsiTheme="minorHAnsi" w:cstheme="minorHAnsi"/>
          <w:sz w:val="32"/>
          <w:szCs w:val="32"/>
          <w:lang w:val="fr-BE"/>
        </w:rPr>
      </w:pPr>
    </w:p>
    <w:p w14:paraId="7D1DDDDA" w14:textId="77777777" w:rsidR="00A13466" w:rsidRPr="0023393C" w:rsidRDefault="00A13466" w:rsidP="00A13466">
      <w:pPr>
        <w:jc w:val="center"/>
        <w:rPr>
          <w:rFonts w:asciiTheme="minorHAnsi" w:hAnsiTheme="minorHAnsi" w:cstheme="minorHAnsi"/>
          <w:sz w:val="32"/>
          <w:szCs w:val="32"/>
          <w:lang w:val="fr-BE"/>
        </w:rPr>
      </w:pPr>
    </w:p>
    <w:p w14:paraId="7DD4E063" w14:textId="77777777" w:rsidR="00A13466" w:rsidRPr="0023393C" w:rsidRDefault="00A13466" w:rsidP="00A13466">
      <w:pPr>
        <w:jc w:val="center"/>
        <w:rPr>
          <w:rFonts w:asciiTheme="minorHAnsi" w:hAnsiTheme="minorHAnsi" w:cstheme="minorHAnsi"/>
          <w:sz w:val="32"/>
          <w:szCs w:val="32"/>
          <w:lang w:val="fr-BE"/>
        </w:rPr>
      </w:pPr>
    </w:p>
    <w:p w14:paraId="6AB14141" w14:textId="77777777" w:rsidR="00A13466" w:rsidRPr="0023393C" w:rsidRDefault="00A13466" w:rsidP="00A13466">
      <w:pPr>
        <w:suppressAutoHyphens w:val="0"/>
        <w:jc w:val="center"/>
        <w:rPr>
          <w:rFonts w:asciiTheme="minorHAnsi" w:hAnsiTheme="minorHAnsi" w:cstheme="minorHAnsi"/>
          <w:sz w:val="32"/>
          <w:szCs w:val="32"/>
          <w:lang w:val="fr-BE"/>
        </w:rPr>
      </w:pPr>
    </w:p>
    <w:p w14:paraId="2D214E3B" w14:textId="77777777" w:rsidR="00A13466" w:rsidRPr="0023393C" w:rsidRDefault="00A13466" w:rsidP="00A13466">
      <w:pPr>
        <w:suppressAutoHyphens w:val="0"/>
        <w:spacing w:after="100"/>
        <w:jc w:val="center"/>
        <w:rPr>
          <w:rFonts w:ascii="Arial" w:hAnsi="Arial" w:cs="Arial"/>
          <w:sz w:val="28"/>
          <w:szCs w:val="28"/>
          <w:lang w:val="fr-BE"/>
        </w:rPr>
      </w:pPr>
      <w:r w:rsidRPr="0023393C">
        <w:rPr>
          <w:rFonts w:ascii="Arial" w:hAnsi="Arial" w:cs="Arial"/>
          <w:sz w:val="28"/>
          <w:szCs w:val="28"/>
          <w:lang w:val="fr-BE"/>
        </w:rPr>
        <w:t>Innoviris</w:t>
      </w:r>
    </w:p>
    <w:p w14:paraId="71C2EB52" w14:textId="77777777" w:rsidR="00A13466" w:rsidRPr="0023393C" w:rsidRDefault="00A13466" w:rsidP="00A13466">
      <w:pPr>
        <w:suppressAutoHyphens w:val="0"/>
        <w:spacing w:after="100"/>
        <w:jc w:val="center"/>
        <w:rPr>
          <w:rFonts w:ascii="Arial" w:hAnsi="Arial" w:cs="Arial"/>
          <w:sz w:val="28"/>
          <w:szCs w:val="28"/>
          <w:lang w:val="fr-BE"/>
        </w:rPr>
      </w:pPr>
      <w:r w:rsidRPr="0023393C">
        <w:rPr>
          <w:rFonts w:ascii="Arial" w:hAnsi="Arial" w:cs="Arial"/>
          <w:sz w:val="28"/>
          <w:szCs w:val="28"/>
          <w:lang w:val="fr-BE"/>
        </w:rPr>
        <w:t>Chaussée de Charleroi 112</w:t>
      </w:r>
    </w:p>
    <w:p w14:paraId="5DCAAA57" w14:textId="77777777" w:rsidR="00A13466" w:rsidRPr="0023393C" w:rsidRDefault="00A13466" w:rsidP="00A13466">
      <w:pPr>
        <w:suppressAutoHyphens w:val="0"/>
        <w:spacing w:after="100"/>
        <w:jc w:val="center"/>
        <w:rPr>
          <w:rFonts w:ascii="Arial" w:hAnsi="Arial" w:cs="Arial"/>
          <w:sz w:val="28"/>
          <w:szCs w:val="28"/>
          <w:lang w:val="fr-BE"/>
        </w:rPr>
      </w:pPr>
      <w:r w:rsidRPr="0023393C">
        <w:rPr>
          <w:rFonts w:ascii="Arial" w:hAnsi="Arial" w:cs="Arial"/>
          <w:sz w:val="28"/>
          <w:szCs w:val="28"/>
          <w:lang w:val="fr-BE"/>
        </w:rPr>
        <w:t>1060 Bruxelles</w:t>
      </w:r>
    </w:p>
    <w:p w14:paraId="42F5A7B1" w14:textId="77777777" w:rsidR="00A13466" w:rsidRPr="0023393C" w:rsidRDefault="00A13466" w:rsidP="00A13466">
      <w:pPr>
        <w:rPr>
          <w:rFonts w:asciiTheme="minorHAnsi" w:hAnsiTheme="minorHAnsi" w:cstheme="minorHAnsi"/>
          <w:b/>
          <w:bCs/>
          <w:color w:val="1F4E79"/>
          <w:sz w:val="28"/>
          <w:szCs w:val="28"/>
          <w:lang w:val="fr-BE"/>
        </w:rPr>
      </w:pPr>
    </w:p>
    <w:p w14:paraId="4C432525" w14:textId="7B56DC6F" w:rsidR="00A13466" w:rsidRPr="0023393C" w:rsidRDefault="00A13466" w:rsidP="002124A8">
      <w:pPr>
        <w:rPr>
          <w:rFonts w:ascii="Cambria" w:hAnsi="Cambria" w:cs="Cambria"/>
          <w:b/>
          <w:bCs/>
          <w:color w:val="1F4E79"/>
          <w:sz w:val="28"/>
          <w:szCs w:val="28"/>
          <w:lang w:val="fr-BE"/>
        </w:rPr>
      </w:pPr>
      <w:r w:rsidRPr="0023393C">
        <w:rPr>
          <w:rFonts w:ascii="Cambria" w:hAnsi="Cambria" w:cs="Cambria"/>
          <w:b/>
          <w:bCs/>
          <w:color w:val="1F4E79"/>
          <w:sz w:val="28"/>
          <w:szCs w:val="28"/>
          <w:lang w:val="fr-BE"/>
        </w:rPr>
        <w:br w:type="page"/>
      </w:r>
    </w:p>
    <w:sdt>
      <w:sdtPr>
        <w:rPr>
          <w:rFonts w:ascii="Times New Roman" w:eastAsia="Times New Roman" w:hAnsi="Times New Roman" w:cs="Times New Roman"/>
          <w:color w:val="auto"/>
          <w:sz w:val="22"/>
          <w:szCs w:val="22"/>
          <w:lang w:val="nl-BE" w:eastAsia="zh-CN"/>
        </w:rPr>
        <w:id w:val="-1383783399"/>
        <w:docPartObj>
          <w:docPartGallery w:val="Table of Contents"/>
          <w:docPartUnique/>
        </w:docPartObj>
      </w:sdtPr>
      <w:sdtEndPr>
        <w:rPr>
          <w:b/>
          <w:bCs/>
        </w:rPr>
      </w:sdtEndPr>
      <w:sdtContent>
        <w:p w14:paraId="59458249" w14:textId="27A74306" w:rsidR="008B30CB" w:rsidRPr="0023393C" w:rsidRDefault="008B30CB">
          <w:pPr>
            <w:pStyle w:val="En-ttedetabledesmatires"/>
          </w:pPr>
          <w:r w:rsidRPr="00AD2D8A">
            <w:t>Table des matières</w:t>
          </w:r>
        </w:p>
        <w:p w14:paraId="5814C46F" w14:textId="130C34BA" w:rsidR="002107A7" w:rsidRDefault="008B30CB">
          <w:pPr>
            <w:pStyle w:val="TM1"/>
            <w:tabs>
              <w:tab w:val="right" w:leader="dot" w:pos="9628"/>
            </w:tabs>
            <w:rPr>
              <w:rFonts w:eastAsiaTheme="minorEastAsia" w:cstheme="minorBidi"/>
              <w:b w:val="0"/>
              <w:bCs w:val="0"/>
              <w:caps w:val="0"/>
              <w:noProof/>
              <w:kern w:val="2"/>
              <w:sz w:val="24"/>
              <w:szCs w:val="24"/>
              <w:lang w:val="fr-BE" w:eastAsia="fr-BE"/>
              <w14:ligatures w14:val="standardContextual"/>
            </w:rPr>
          </w:pPr>
          <w:r w:rsidRPr="001678F0">
            <w:rPr>
              <w:lang w:val="fr-BE"/>
            </w:rPr>
            <w:fldChar w:fldCharType="begin"/>
          </w:r>
          <w:r w:rsidRPr="001678F0">
            <w:rPr>
              <w:lang w:val="fr-BE"/>
            </w:rPr>
            <w:instrText xml:space="preserve"> TOC \o "1-3" \h \z \u </w:instrText>
          </w:r>
          <w:r w:rsidRPr="001678F0">
            <w:rPr>
              <w:lang w:val="fr-BE"/>
            </w:rPr>
            <w:fldChar w:fldCharType="separate"/>
          </w:r>
          <w:hyperlink w:anchor="_Toc179534841" w:history="1">
            <w:r w:rsidR="002107A7" w:rsidRPr="00F24F03">
              <w:rPr>
                <w:rStyle w:val="Lienhypertexte"/>
                <w:noProof/>
                <w:lang w:val="fr-BE"/>
              </w:rPr>
              <w:t>1 CONTEXTE ET OBJECTIF DE L’ACTION</w:t>
            </w:r>
            <w:r w:rsidR="002107A7">
              <w:rPr>
                <w:noProof/>
                <w:webHidden/>
              </w:rPr>
              <w:tab/>
            </w:r>
            <w:r w:rsidR="002107A7">
              <w:rPr>
                <w:noProof/>
                <w:webHidden/>
              </w:rPr>
              <w:fldChar w:fldCharType="begin"/>
            </w:r>
            <w:r w:rsidR="002107A7">
              <w:rPr>
                <w:noProof/>
                <w:webHidden/>
              </w:rPr>
              <w:instrText xml:space="preserve"> PAGEREF _Toc179534841 \h </w:instrText>
            </w:r>
            <w:r w:rsidR="002107A7">
              <w:rPr>
                <w:noProof/>
                <w:webHidden/>
              </w:rPr>
            </w:r>
            <w:r w:rsidR="002107A7">
              <w:rPr>
                <w:noProof/>
                <w:webHidden/>
              </w:rPr>
              <w:fldChar w:fldCharType="separate"/>
            </w:r>
            <w:r w:rsidR="00B75DCB">
              <w:rPr>
                <w:noProof/>
                <w:webHidden/>
              </w:rPr>
              <w:t>3</w:t>
            </w:r>
            <w:r w:rsidR="002107A7">
              <w:rPr>
                <w:noProof/>
                <w:webHidden/>
              </w:rPr>
              <w:fldChar w:fldCharType="end"/>
            </w:r>
          </w:hyperlink>
        </w:p>
        <w:p w14:paraId="2FC0BBA1" w14:textId="036AF702" w:rsidR="002107A7" w:rsidRDefault="002107A7">
          <w:pPr>
            <w:pStyle w:val="TM1"/>
            <w:tabs>
              <w:tab w:val="right" w:leader="dot" w:pos="9628"/>
            </w:tabs>
            <w:rPr>
              <w:rFonts w:eastAsiaTheme="minorEastAsia" w:cstheme="minorBidi"/>
              <w:b w:val="0"/>
              <w:bCs w:val="0"/>
              <w:caps w:val="0"/>
              <w:noProof/>
              <w:kern w:val="2"/>
              <w:sz w:val="24"/>
              <w:szCs w:val="24"/>
              <w:lang w:val="fr-BE" w:eastAsia="fr-BE"/>
              <w14:ligatures w14:val="standardContextual"/>
            </w:rPr>
          </w:pPr>
          <w:hyperlink w:anchor="_Toc179534842" w:history="1">
            <w:r w:rsidRPr="00F24F03">
              <w:rPr>
                <w:rStyle w:val="Lienhypertexte"/>
                <w:noProof/>
                <w:lang w:val="fr-BE"/>
              </w:rPr>
              <w:t>2 BENEFICIAIRE</w:t>
            </w:r>
            <w:r>
              <w:rPr>
                <w:noProof/>
                <w:webHidden/>
              </w:rPr>
              <w:tab/>
            </w:r>
            <w:r>
              <w:rPr>
                <w:noProof/>
                <w:webHidden/>
              </w:rPr>
              <w:fldChar w:fldCharType="begin"/>
            </w:r>
            <w:r>
              <w:rPr>
                <w:noProof/>
                <w:webHidden/>
              </w:rPr>
              <w:instrText xml:space="preserve"> PAGEREF _Toc179534842 \h </w:instrText>
            </w:r>
            <w:r>
              <w:rPr>
                <w:noProof/>
                <w:webHidden/>
              </w:rPr>
            </w:r>
            <w:r>
              <w:rPr>
                <w:noProof/>
                <w:webHidden/>
              </w:rPr>
              <w:fldChar w:fldCharType="separate"/>
            </w:r>
            <w:r w:rsidR="00B75DCB">
              <w:rPr>
                <w:noProof/>
                <w:webHidden/>
              </w:rPr>
              <w:t>3</w:t>
            </w:r>
            <w:r>
              <w:rPr>
                <w:noProof/>
                <w:webHidden/>
              </w:rPr>
              <w:fldChar w:fldCharType="end"/>
            </w:r>
          </w:hyperlink>
        </w:p>
        <w:p w14:paraId="0FEAD925" w14:textId="4FA86E98" w:rsidR="002107A7" w:rsidRDefault="002107A7">
          <w:pPr>
            <w:pStyle w:val="TM1"/>
            <w:tabs>
              <w:tab w:val="right" w:leader="dot" w:pos="9628"/>
            </w:tabs>
            <w:rPr>
              <w:rFonts w:eastAsiaTheme="minorEastAsia" w:cstheme="minorBidi"/>
              <w:b w:val="0"/>
              <w:bCs w:val="0"/>
              <w:caps w:val="0"/>
              <w:noProof/>
              <w:kern w:val="2"/>
              <w:sz w:val="24"/>
              <w:szCs w:val="24"/>
              <w:lang w:val="fr-BE" w:eastAsia="fr-BE"/>
              <w14:ligatures w14:val="standardContextual"/>
            </w:rPr>
          </w:pPr>
          <w:hyperlink w:anchor="_Toc179534843" w:history="1">
            <w:r w:rsidRPr="00F24F03">
              <w:rPr>
                <w:rStyle w:val="Lienhypertexte"/>
                <w:noProof/>
                <w:lang w:val="fr-BE"/>
              </w:rPr>
              <w:t>3 MONTAGE DU PROJET</w:t>
            </w:r>
            <w:r>
              <w:rPr>
                <w:noProof/>
                <w:webHidden/>
              </w:rPr>
              <w:tab/>
            </w:r>
            <w:r>
              <w:rPr>
                <w:noProof/>
                <w:webHidden/>
              </w:rPr>
              <w:fldChar w:fldCharType="begin"/>
            </w:r>
            <w:r>
              <w:rPr>
                <w:noProof/>
                <w:webHidden/>
              </w:rPr>
              <w:instrText xml:space="preserve"> PAGEREF _Toc179534843 \h </w:instrText>
            </w:r>
            <w:r>
              <w:rPr>
                <w:noProof/>
                <w:webHidden/>
              </w:rPr>
            </w:r>
            <w:r>
              <w:rPr>
                <w:noProof/>
                <w:webHidden/>
              </w:rPr>
              <w:fldChar w:fldCharType="separate"/>
            </w:r>
            <w:r w:rsidR="00B75DCB">
              <w:rPr>
                <w:noProof/>
                <w:webHidden/>
              </w:rPr>
              <w:t>3</w:t>
            </w:r>
            <w:r>
              <w:rPr>
                <w:noProof/>
                <w:webHidden/>
              </w:rPr>
              <w:fldChar w:fldCharType="end"/>
            </w:r>
          </w:hyperlink>
        </w:p>
        <w:p w14:paraId="3F99291F" w14:textId="36EDB109" w:rsidR="002107A7" w:rsidRDefault="002107A7">
          <w:pPr>
            <w:pStyle w:val="TM1"/>
            <w:tabs>
              <w:tab w:val="right" w:leader="dot" w:pos="9628"/>
            </w:tabs>
            <w:rPr>
              <w:rFonts w:eastAsiaTheme="minorEastAsia" w:cstheme="minorBidi"/>
              <w:b w:val="0"/>
              <w:bCs w:val="0"/>
              <w:caps w:val="0"/>
              <w:noProof/>
              <w:kern w:val="2"/>
              <w:sz w:val="24"/>
              <w:szCs w:val="24"/>
              <w:lang w:val="fr-BE" w:eastAsia="fr-BE"/>
              <w14:ligatures w14:val="standardContextual"/>
            </w:rPr>
          </w:pPr>
          <w:hyperlink w:anchor="_Toc179534844" w:history="1">
            <w:r w:rsidRPr="00F24F03">
              <w:rPr>
                <w:rStyle w:val="Lienhypertexte"/>
                <w:noProof/>
                <w:lang w:val="fr-BE"/>
              </w:rPr>
              <w:t>4 DUREE DU PROJET</w:t>
            </w:r>
            <w:r>
              <w:rPr>
                <w:noProof/>
                <w:webHidden/>
              </w:rPr>
              <w:tab/>
            </w:r>
            <w:r>
              <w:rPr>
                <w:noProof/>
                <w:webHidden/>
              </w:rPr>
              <w:fldChar w:fldCharType="begin"/>
            </w:r>
            <w:r>
              <w:rPr>
                <w:noProof/>
                <w:webHidden/>
              </w:rPr>
              <w:instrText xml:space="preserve"> PAGEREF _Toc179534844 \h </w:instrText>
            </w:r>
            <w:r>
              <w:rPr>
                <w:noProof/>
                <w:webHidden/>
              </w:rPr>
            </w:r>
            <w:r>
              <w:rPr>
                <w:noProof/>
                <w:webHidden/>
              </w:rPr>
              <w:fldChar w:fldCharType="separate"/>
            </w:r>
            <w:r w:rsidR="00B75DCB">
              <w:rPr>
                <w:noProof/>
                <w:webHidden/>
              </w:rPr>
              <w:t>4</w:t>
            </w:r>
            <w:r>
              <w:rPr>
                <w:noProof/>
                <w:webHidden/>
              </w:rPr>
              <w:fldChar w:fldCharType="end"/>
            </w:r>
          </w:hyperlink>
        </w:p>
        <w:p w14:paraId="71CB6B71" w14:textId="367FFF30" w:rsidR="002107A7" w:rsidRDefault="002107A7">
          <w:pPr>
            <w:pStyle w:val="TM1"/>
            <w:tabs>
              <w:tab w:val="right" w:leader="dot" w:pos="9628"/>
            </w:tabs>
            <w:rPr>
              <w:rFonts w:eastAsiaTheme="minorEastAsia" w:cstheme="minorBidi"/>
              <w:b w:val="0"/>
              <w:bCs w:val="0"/>
              <w:caps w:val="0"/>
              <w:noProof/>
              <w:kern w:val="2"/>
              <w:sz w:val="24"/>
              <w:szCs w:val="24"/>
              <w:lang w:val="fr-BE" w:eastAsia="fr-BE"/>
              <w14:ligatures w14:val="standardContextual"/>
            </w:rPr>
          </w:pPr>
          <w:hyperlink w:anchor="_Toc179534845" w:history="1">
            <w:r w:rsidRPr="00F24F03">
              <w:rPr>
                <w:rStyle w:val="Lienhypertexte"/>
                <w:noProof/>
                <w:lang w:val="fr-BE"/>
              </w:rPr>
              <w:t>5 MONTANT DU FINANCEMENT</w:t>
            </w:r>
            <w:r>
              <w:rPr>
                <w:noProof/>
                <w:webHidden/>
              </w:rPr>
              <w:tab/>
            </w:r>
            <w:r>
              <w:rPr>
                <w:noProof/>
                <w:webHidden/>
              </w:rPr>
              <w:fldChar w:fldCharType="begin"/>
            </w:r>
            <w:r>
              <w:rPr>
                <w:noProof/>
                <w:webHidden/>
              </w:rPr>
              <w:instrText xml:space="preserve"> PAGEREF _Toc179534845 \h </w:instrText>
            </w:r>
            <w:r>
              <w:rPr>
                <w:noProof/>
                <w:webHidden/>
              </w:rPr>
            </w:r>
            <w:r>
              <w:rPr>
                <w:noProof/>
                <w:webHidden/>
              </w:rPr>
              <w:fldChar w:fldCharType="separate"/>
            </w:r>
            <w:r w:rsidR="00B75DCB">
              <w:rPr>
                <w:noProof/>
                <w:webHidden/>
              </w:rPr>
              <w:t>4</w:t>
            </w:r>
            <w:r>
              <w:rPr>
                <w:noProof/>
                <w:webHidden/>
              </w:rPr>
              <w:fldChar w:fldCharType="end"/>
            </w:r>
          </w:hyperlink>
        </w:p>
        <w:p w14:paraId="23E5BE72" w14:textId="7675E372" w:rsidR="002107A7" w:rsidRDefault="002107A7">
          <w:pPr>
            <w:pStyle w:val="TM1"/>
            <w:tabs>
              <w:tab w:val="right" w:leader="dot" w:pos="9628"/>
            </w:tabs>
            <w:rPr>
              <w:rFonts w:eastAsiaTheme="minorEastAsia" w:cstheme="minorBidi"/>
              <w:b w:val="0"/>
              <w:bCs w:val="0"/>
              <w:caps w:val="0"/>
              <w:noProof/>
              <w:kern w:val="2"/>
              <w:sz w:val="24"/>
              <w:szCs w:val="24"/>
              <w:lang w:val="fr-BE" w:eastAsia="fr-BE"/>
              <w14:ligatures w14:val="standardContextual"/>
            </w:rPr>
          </w:pPr>
          <w:hyperlink w:anchor="_Toc179534846" w:history="1">
            <w:r w:rsidRPr="00F24F03">
              <w:rPr>
                <w:rStyle w:val="Lienhypertexte"/>
                <w:noProof/>
                <w:lang w:val="fr-BE"/>
              </w:rPr>
              <w:t>6 INTRODUCTION DE VOTRE DEMANDE</w:t>
            </w:r>
            <w:r>
              <w:rPr>
                <w:noProof/>
                <w:webHidden/>
              </w:rPr>
              <w:tab/>
            </w:r>
            <w:r>
              <w:rPr>
                <w:noProof/>
                <w:webHidden/>
              </w:rPr>
              <w:fldChar w:fldCharType="begin"/>
            </w:r>
            <w:r>
              <w:rPr>
                <w:noProof/>
                <w:webHidden/>
              </w:rPr>
              <w:instrText xml:space="preserve"> PAGEREF _Toc179534846 \h </w:instrText>
            </w:r>
            <w:r>
              <w:rPr>
                <w:noProof/>
                <w:webHidden/>
              </w:rPr>
            </w:r>
            <w:r>
              <w:rPr>
                <w:noProof/>
                <w:webHidden/>
              </w:rPr>
              <w:fldChar w:fldCharType="separate"/>
            </w:r>
            <w:r w:rsidR="00B75DCB">
              <w:rPr>
                <w:noProof/>
                <w:webHidden/>
              </w:rPr>
              <w:t>4</w:t>
            </w:r>
            <w:r>
              <w:rPr>
                <w:noProof/>
                <w:webHidden/>
              </w:rPr>
              <w:fldChar w:fldCharType="end"/>
            </w:r>
          </w:hyperlink>
        </w:p>
        <w:p w14:paraId="3FC7E093" w14:textId="507987A2" w:rsidR="002107A7" w:rsidRDefault="002107A7">
          <w:pPr>
            <w:pStyle w:val="TM1"/>
            <w:tabs>
              <w:tab w:val="right" w:leader="dot" w:pos="9628"/>
            </w:tabs>
            <w:rPr>
              <w:rFonts w:eastAsiaTheme="minorEastAsia" w:cstheme="minorBidi"/>
              <w:b w:val="0"/>
              <w:bCs w:val="0"/>
              <w:caps w:val="0"/>
              <w:noProof/>
              <w:kern w:val="2"/>
              <w:sz w:val="24"/>
              <w:szCs w:val="24"/>
              <w:lang w:val="fr-BE" w:eastAsia="fr-BE"/>
              <w14:ligatures w14:val="standardContextual"/>
            </w:rPr>
          </w:pPr>
          <w:hyperlink w:anchor="_Toc179534847" w:history="1">
            <w:r w:rsidRPr="00F24F03">
              <w:rPr>
                <w:rStyle w:val="Lienhypertexte"/>
                <w:noProof/>
                <w:lang w:val="fr-BE"/>
              </w:rPr>
              <w:t>7 TRAITEMENT DE VOTRE DEMANDE</w:t>
            </w:r>
            <w:r>
              <w:rPr>
                <w:noProof/>
                <w:webHidden/>
              </w:rPr>
              <w:tab/>
            </w:r>
            <w:r>
              <w:rPr>
                <w:noProof/>
                <w:webHidden/>
              </w:rPr>
              <w:fldChar w:fldCharType="begin"/>
            </w:r>
            <w:r>
              <w:rPr>
                <w:noProof/>
                <w:webHidden/>
              </w:rPr>
              <w:instrText xml:space="preserve"> PAGEREF _Toc179534847 \h </w:instrText>
            </w:r>
            <w:r>
              <w:rPr>
                <w:noProof/>
                <w:webHidden/>
              </w:rPr>
            </w:r>
            <w:r>
              <w:rPr>
                <w:noProof/>
                <w:webHidden/>
              </w:rPr>
              <w:fldChar w:fldCharType="separate"/>
            </w:r>
            <w:r w:rsidR="00B75DCB">
              <w:rPr>
                <w:noProof/>
                <w:webHidden/>
              </w:rPr>
              <w:t>5</w:t>
            </w:r>
            <w:r>
              <w:rPr>
                <w:noProof/>
                <w:webHidden/>
              </w:rPr>
              <w:fldChar w:fldCharType="end"/>
            </w:r>
          </w:hyperlink>
        </w:p>
        <w:p w14:paraId="71FF33FA" w14:textId="1C2F0ED4" w:rsidR="002107A7" w:rsidRDefault="002107A7">
          <w:pPr>
            <w:pStyle w:val="TM2"/>
            <w:tabs>
              <w:tab w:val="right" w:leader="dot" w:pos="9628"/>
            </w:tabs>
            <w:rPr>
              <w:rFonts w:eastAsiaTheme="minorEastAsia" w:cstheme="minorBidi"/>
              <w:smallCaps w:val="0"/>
              <w:noProof/>
              <w:kern w:val="2"/>
              <w:sz w:val="24"/>
              <w:szCs w:val="24"/>
              <w:lang w:val="fr-BE" w:eastAsia="fr-BE"/>
              <w14:ligatures w14:val="standardContextual"/>
            </w:rPr>
          </w:pPr>
          <w:hyperlink w:anchor="_Toc179534848" w:history="1">
            <w:r w:rsidRPr="00F24F03">
              <w:rPr>
                <w:rStyle w:val="Lienhypertexte"/>
                <w:noProof/>
                <w:lang w:val="fr-BE"/>
              </w:rPr>
              <w:t>7.1 Réception</w:t>
            </w:r>
            <w:r>
              <w:rPr>
                <w:noProof/>
                <w:webHidden/>
              </w:rPr>
              <w:tab/>
            </w:r>
            <w:r>
              <w:rPr>
                <w:noProof/>
                <w:webHidden/>
              </w:rPr>
              <w:fldChar w:fldCharType="begin"/>
            </w:r>
            <w:r>
              <w:rPr>
                <w:noProof/>
                <w:webHidden/>
              </w:rPr>
              <w:instrText xml:space="preserve"> PAGEREF _Toc179534848 \h </w:instrText>
            </w:r>
            <w:r>
              <w:rPr>
                <w:noProof/>
                <w:webHidden/>
              </w:rPr>
            </w:r>
            <w:r>
              <w:rPr>
                <w:noProof/>
                <w:webHidden/>
              </w:rPr>
              <w:fldChar w:fldCharType="separate"/>
            </w:r>
            <w:r w:rsidR="00B75DCB">
              <w:rPr>
                <w:noProof/>
                <w:webHidden/>
              </w:rPr>
              <w:t>5</w:t>
            </w:r>
            <w:r>
              <w:rPr>
                <w:noProof/>
                <w:webHidden/>
              </w:rPr>
              <w:fldChar w:fldCharType="end"/>
            </w:r>
          </w:hyperlink>
        </w:p>
        <w:p w14:paraId="6679F015" w14:textId="65A41AD4" w:rsidR="002107A7" w:rsidRDefault="002107A7">
          <w:pPr>
            <w:pStyle w:val="TM2"/>
            <w:tabs>
              <w:tab w:val="right" w:leader="dot" w:pos="9628"/>
            </w:tabs>
            <w:rPr>
              <w:rFonts w:eastAsiaTheme="minorEastAsia" w:cstheme="minorBidi"/>
              <w:smallCaps w:val="0"/>
              <w:noProof/>
              <w:kern w:val="2"/>
              <w:sz w:val="24"/>
              <w:szCs w:val="24"/>
              <w:lang w:val="fr-BE" w:eastAsia="fr-BE"/>
              <w14:ligatures w14:val="standardContextual"/>
            </w:rPr>
          </w:pPr>
          <w:hyperlink w:anchor="_Toc179534849" w:history="1">
            <w:r w:rsidRPr="00F24F03">
              <w:rPr>
                <w:rStyle w:val="Lienhypertexte"/>
                <w:noProof/>
                <w:lang w:val="fr-BE"/>
              </w:rPr>
              <w:t>7.2 Recevabilité</w:t>
            </w:r>
            <w:r>
              <w:rPr>
                <w:noProof/>
                <w:webHidden/>
              </w:rPr>
              <w:tab/>
            </w:r>
            <w:r>
              <w:rPr>
                <w:noProof/>
                <w:webHidden/>
              </w:rPr>
              <w:fldChar w:fldCharType="begin"/>
            </w:r>
            <w:r>
              <w:rPr>
                <w:noProof/>
                <w:webHidden/>
              </w:rPr>
              <w:instrText xml:space="preserve"> PAGEREF _Toc179534849 \h </w:instrText>
            </w:r>
            <w:r>
              <w:rPr>
                <w:noProof/>
                <w:webHidden/>
              </w:rPr>
            </w:r>
            <w:r>
              <w:rPr>
                <w:noProof/>
                <w:webHidden/>
              </w:rPr>
              <w:fldChar w:fldCharType="separate"/>
            </w:r>
            <w:r w:rsidR="00B75DCB">
              <w:rPr>
                <w:noProof/>
                <w:webHidden/>
              </w:rPr>
              <w:t>5</w:t>
            </w:r>
            <w:r>
              <w:rPr>
                <w:noProof/>
                <w:webHidden/>
              </w:rPr>
              <w:fldChar w:fldCharType="end"/>
            </w:r>
          </w:hyperlink>
        </w:p>
        <w:p w14:paraId="6EFC55FB" w14:textId="79C3DAF8" w:rsidR="002107A7" w:rsidRDefault="002107A7">
          <w:pPr>
            <w:pStyle w:val="TM2"/>
            <w:tabs>
              <w:tab w:val="right" w:leader="dot" w:pos="9628"/>
            </w:tabs>
            <w:rPr>
              <w:rFonts w:eastAsiaTheme="minorEastAsia" w:cstheme="minorBidi"/>
              <w:smallCaps w:val="0"/>
              <w:noProof/>
              <w:kern w:val="2"/>
              <w:sz w:val="24"/>
              <w:szCs w:val="24"/>
              <w:lang w:val="fr-BE" w:eastAsia="fr-BE"/>
              <w14:ligatures w14:val="standardContextual"/>
            </w:rPr>
          </w:pPr>
          <w:hyperlink w:anchor="_Toc179534850" w:history="1">
            <w:r w:rsidRPr="00F24F03">
              <w:rPr>
                <w:rStyle w:val="Lienhypertexte"/>
                <w:noProof/>
                <w:lang w:val="fr-BE"/>
              </w:rPr>
              <w:t>7.3 Evaluation</w:t>
            </w:r>
            <w:r>
              <w:rPr>
                <w:noProof/>
                <w:webHidden/>
              </w:rPr>
              <w:tab/>
            </w:r>
            <w:r>
              <w:rPr>
                <w:noProof/>
                <w:webHidden/>
              </w:rPr>
              <w:fldChar w:fldCharType="begin"/>
            </w:r>
            <w:r>
              <w:rPr>
                <w:noProof/>
                <w:webHidden/>
              </w:rPr>
              <w:instrText xml:space="preserve"> PAGEREF _Toc179534850 \h </w:instrText>
            </w:r>
            <w:r>
              <w:rPr>
                <w:noProof/>
                <w:webHidden/>
              </w:rPr>
            </w:r>
            <w:r>
              <w:rPr>
                <w:noProof/>
                <w:webHidden/>
              </w:rPr>
              <w:fldChar w:fldCharType="separate"/>
            </w:r>
            <w:r w:rsidR="00B75DCB">
              <w:rPr>
                <w:noProof/>
                <w:webHidden/>
              </w:rPr>
              <w:t>5</w:t>
            </w:r>
            <w:r>
              <w:rPr>
                <w:noProof/>
                <w:webHidden/>
              </w:rPr>
              <w:fldChar w:fldCharType="end"/>
            </w:r>
          </w:hyperlink>
        </w:p>
        <w:p w14:paraId="617B5DCA" w14:textId="48C3F015" w:rsidR="002107A7" w:rsidRDefault="002107A7">
          <w:pPr>
            <w:pStyle w:val="TM2"/>
            <w:tabs>
              <w:tab w:val="right" w:leader="dot" w:pos="9628"/>
            </w:tabs>
            <w:rPr>
              <w:rFonts w:eastAsiaTheme="minorEastAsia" w:cstheme="minorBidi"/>
              <w:smallCaps w:val="0"/>
              <w:noProof/>
              <w:kern w:val="2"/>
              <w:sz w:val="24"/>
              <w:szCs w:val="24"/>
              <w:lang w:val="fr-BE" w:eastAsia="fr-BE"/>
              <w14:ligatures w14:val="standardContextual"/>
            </w:rPr>
          </w:pPr>
          <w:hyperlink w:anchor="_Toc179534851" w:history="1">
            <w:r w:rsidRPr="00F24F03">
              <w:rPr>
                <w:rStyle w:val="Lienhypertexte"/>
                <w:noProof/>
                <w:lang w:val="fr-BE"/>
              </w:rPr>
              <w:t>7.4 Protection des données personnelles</w:t>
            </w:r>
            <w:r>
              <w:rPr>
                <w:noProof/>
                <w:webHidden/>
              </w:rPr>
              <w:tab/>
            </w:r>
            <w:r>
              <w:rPr>
                <w:noProof/>
                <w:webHidden/>
              </w:rPr>
              <w:fldChar w:fldCharType="begin"/>
            </w:r>
            <w:r>
              <w:rPr>
                <w:noProof/>
                <w:webHidden/>
              </w:rPr>
              <w:instrText xml:space="preserve"> PAGEREF _Toc179534851 \h </w:instrText>
            </w:r>
            <w:r>
              <w:rPr>
                <w:noProof/>
                <w:webHidden/>
              </w:rPr>
            </w:r>
            <w:r>
              <w:rPr>
                <w:noProof/>
                <w:webHidden/>
              </w:rPr>
              <w:fldChar w:fldCharType="separate"/>
            </w:r>
            <w:r w:rsidR="00B75DCB">
              <w:rPr>
                <w:noProof/>
                <w:webHidden/>
              </w:rPr>
              <w:t>6</w:t>
            </w:r>
            <w:r>
              <w:rPr>
                <w:noProof/>
                <w:webHidden/>
              </w:rPr>
              <w:fldChar w:fldCharType="end"/>
            </w:r>
          </w:hyperlink>
        </w:p>
        <w:p w14:paraId="54CA05E4" w14:textId="2818140E" w:rsidR="002107A7" w:rsidRDefault="002107A7">
          <w:pPr>
            <w:pStyle w:val="TM1"/>
            <w:tabs>
              <w:tab w:val="right" w:leader="dot" w:pos="9628"/>
            </w:tabs>
            <w:rPr>
              <w:rFonts w:eastAsiaTheme="minorEastAsia" w:cstheme="minorBidi"/>
              <w:b w:val="0"/>
              <w:bCs w:val="0"/>
              <w:caps w:val="0"/>
              <w:noProof/>
              <w:kern w:val="2"/>
              <w:sz w:val="24"/>
              <w:szCs w:val="24"/>
              <w:lang w:val="fr-BE" w:eastAsia="fr-BE"/>
              <w14:ligatures w14:val="standardContextual"/>
            </w:rPr>
          </w:pPr>
          <w:hyperlink w:anchor="_Toc179534852" w:history="1">
            <w:r w:rsidRPr="00F24F03">
              <w:rPr>
                <w:rStyle w:val="Lienhypertexte"/>
                <w:noProof/>
                <w:lang w:val="fr-BE"/>
              </w:rPr>
              <w:t>8 PROCEDURE DE SUIVI</w:t>
            </w:r>
            <w:r>
              <w:rPr>
                <w:noProof/>
                <w:webHidden/>
              </w:rPr>
              <w:tab/>
            </w:r>
            <w:r>
              <w:rPr>
                <w:noProof/>
                <w:webHidden/>
              </w:rPr>
              <w:fldChar w:fldCharType="begin"/>
            </w:r>
            <w:r>
              <w:rPr>
                <w:noProof/>
                <w:webHidden/>
              </w:rPr>
              <w:instrText xml:space="preserve"> PAGEREF _Toc179534852 \h </w:instrText>
            </w:r>
            <w:r>
              <w:rPr>
                <w:noProof/>
                <w:webHidden/>
              </w:rPr>
            </w:r>
            <w:r>
              <w:rPr>
                <w:noProof/>
                <w:webHidden/>
              </w:rPr>
              <w:fldChar w:fldCharType="separate"/>
            </w:r>
            <w:r w:rsidR="00B75DCB">
              <w:rPr>
                <w:noProof/>
                <w:webHidden/>
              </w:rPr>
              <w:t>7</w:t>
            </w:r>
            <w:r>
              <w:rPr>
                <w:noProof/>
                <w:webHidden/>
              </w:rPr>
              <w:fldChar w:fldCharType="end"/>
            </w:r>
          </w:hyperlink>
        </w:p>
        <w:p w14:paraId="6550F12A" w14:textId="51E5F9EB" w:rsidR="002107A7" w:rsidRDefault="002107A7">
          <w:pPr>
            <w:pStyle w:val="TM1"/>
            <w:tabs>
              <w:tab w:val="right" w:leader="dot" w:pos="9628"/>
            </w:tabs>
            <w:rPr>
              <w:rFonts w:eastAsiaTheme="minorEastAsia" w:cstheme="minorBidi"/>
              <w:b w:val="0"/>
              <w:bCs w:val="0"/>
              <w:caps w:val="0"/>
              <w:noProof/>
              <w:kern w:val="2"/>
              <w:sz w:val="24"/>
              <w:szCs w:val="24"/>
              <w:lang w:val="fr-BE" w:eastAsia="fr-BE"/>
              <w14:ligatures w14:val="standardContextual"/>
            </w:rPr>
          </w:pPr>
          <w:hyperlink w:anchor="_Toc179534853" w:history="1">
            <w:r w:rsidRPr="00F24F03">
              <w:rPr>
                <w:rStyle w:val="Lienhypertexte"/>
                <w:noProof/>
                <w:lang w:val="fr-BE"/>
              </w:rPr>
              <w:t>9 CUMUL AVEC D'AUTRES SOURCES DE FINANCEMENT</w:t>
            </w:r>
            <w:r>
              <w:rPr>
                <w:noProof/>
                <w:webHidden/>
              </w:rPr>
              <w:tab/>
            </w:r>
            <w:r>
              <w:rPr>
                <w:noProof/>
                <w:webHidden/>
              </w:rPr>
              <w:fldChar w:fldCharType="begin"/>
            </w:r>
            <w:r>
              <w:rPr>
                <w:noProof/>
                <w:webHidden/>
              </w:rPr>
              <w:instrText xml:space="preserve"> PAGEREF _Toc179534853 \h </w:instrText>
            </w:r>
            <w:r>
              <w:rPr>
                <w:noProof/>
                <w:webHidden/>
              </w:rPr>
            </w:r>
            <w:r>
              <w:rPr>
                <w:noProof/>
                <w:webHidden/>
              </w:rPr>
              <w:fldChar w:fldCharType="separate"/>
            </w:r>
            <w:r w:rsidR="00B75DCB">
              <w:rPr>
                <w:noProof/>
                <w:webHidden/>
              </w:rPr>
              <w:t>7</w:t>
            </w:r>
            <w:r>
              <w:rPr>
                <w:noProof/>
                <w:webHidden/>
              </w:rPr>
              <w:fldChar w:fldCharType="end"/>
            </w:r>
          </w:hyperlink>
        </w:p>
        <w:p w14:paraId="6D40C354" w14:textId="7F5C0A69" w:rsidR="002107A7" w:rsidRDefault="002107A7">
          <w:pPr>
            <w:pStyle w:val="TM1"/>
            <w:tabs>
              <w:tab w:val="right" w:leader="dot" w:pos="9628"/>
            </w:tabs>
            <w:rPr>
              <w:rFonts w:eastAsiaTheme="minorEastAsia" w:cstheme="minorBidi"/>
              <w:b w:val="0"/>
              <w:bCs w:val="0"/>
              <w:caps w:val="0"/>
              <w:noProof/>
              <w:kern w:val="2"/>
              <w:sz w:val="24"/>
              <w:szCs w:val="24"/>
              <w:lang w:val="fr-BE" w:eastAsia="fr-BE"/>
              <w14:ligatures w14:val="standardContextual"/>
            </w:rPr>
          </w:pPr>
          <w:hyperlink w:anchor="_Toc179534854" w:history="1">
            <w:r w:rsidRPr="00F24F03">
              <w:rPr>
                <w:rStyle w:val="Lienhypertexte"/>
                <w:noProof/>
                <w:lang w:val="fr-BE"/>
              </w:rPr>
              <w:t xml:space="preserve">10 COMPATIBILITE AVEC L’ACTION </w:t>
            </w:r>
            <w:r w:rsidRPr="00F24F03">
              <w:rPr>
                <w:rStyle w:val="Lienhypertexte"/>
                <w:i/>
                <w:noProof/>
                <w:lang w:val="fr-BE"/>
              </w:rPr>
              <w:t>SPIN-OFF</w:t>
            </w:r>
            <w:r>
              <w:rPr>
                <w:noProof/>
                <w:webHidden/>
              </w:rPr>
              <w:tab/>
            </w:r>
            <w:r>
              <w:rPr>
                <w:noProof/>
                <w:webHidden/>
              </w:rPr>
              <w:fldChar w:fldCharType="begin"/>
            </w:r>
            <w:r>
              <w:rPr>
                <w:noProof/>
                <w:webHidden/>
              </w:rPr>
              <w:instrText xml:space="preserve"> PAGEREF _Toc179534854 \h </w:instrText>
            </w:r>
            <w:r>
              <w:rPr>
                <w:noProof/>
                <w:webHidden/>
              </w:rPr>
            </w:r>
            <w:r>
              <w:rPr>
                <w:noProof/>
                <w:webHidden/>
              </w:rPr>
              <w:fldChar w:fldCharType="separate"/>
            </w:r>
            <w:r w:rsidR="00B75DCB">
              <w:rPr>
                <w:noProof/>
                <w:webHidden/>
              </w:rPr>
              <w:t>7</w:t>
            </w:r>
            <w:r>
              <w:rPr>
                <w:noProof/>
                <w:webHidden/>
              </w:rPr>
              <w:fldChar w:fldCharType="end"/>
            </w:r>
          </w:hyperlink>
        </w:p>
        <w:p w14:paraId="5AA41BA9" w14:textId="68925D02" w:rsidR="008B30CB" w:rsidRPr="001678F0" w:rsidRDefault="008B30CB">
          <w:pPr>
            <w:rPr>
              <w:lang w:val="fr-BE"/>
            </w:rPr>
          </w:pPr>
          <w:r w:rsidRPr="001678F0">
            <w:rPr>
              <w:b/>
              <w:bCs/>
              <w:lang w:val="fr-BE"/>
            </w:rPr>
            <w:fldChar w:fldCharType="end"/>
          </w:r>
        </w:p>
      </w:sdtContent>
    </w:sdt>
    <w:p w14:paraId="46F4D109" w14:textId="35CC2DEE" w:rsidR="00A13466" w:rsidRPr="0023393C" w:rsidRDefault="00A13466" w:rsidP="00A13466">
      <w:pPr>
        <w:rPr>
          <w:rFonts w:ascii="Cambria" w:hAnsi="Cambria" w:cs="Cambria"/>
          <w:b/>
          <w:bCs/>
          <w:color w:val="1F4E79"/>
          <w:sz w:val="28"/>
          <w:szCs w:val="28"/>
          <w:lang w:val="fr-BE"/>
        </w:rPr>
      </w:pPr>
    </w:p>
    <w:p w14:paraId="390422E2" w14:textId="77777777" w:rsidR="00A13466" w:rsidRPr="0023393C" w:rsidRDefault="00A13466" w:rsidP="00A13466">
      <w:pPr>
        <w:rPr>
          <w:rFonts w:ascii="Cambria" w:hAnsi="Cambria" w:cs="Cambria"/>
          <w:b/>
          <w:bCs/>
          <w:color w:val="1F4E79"/>
          <w:sz w:val="28"/>
          <w:szCs w:val="28"/>
          <w:lang w:val="fr-BE"/>
        </w:rPr>
      </w:pPr>
    </w:p>
    <w:p w14:paraId="6EBAFF0E" w14:textId="77777777" w:rsidR="00A13466" w:rsidRPr="0023393C" w:rsidRDefault="00A13466" w:rsidP="00A13466">
      <w:pPr>
        <w:rPr>
          <w:rFonts w:asciiTheme="minorHAnsi" w:hAnsiTheme="minorHAnsi" w:cstheme="minorHAnsi"/>
          <w:color w:val="000080"/>
          <w:sz w:val="20"/>
          <w:u w:val="single"/>
          <w:lang w:val="fr-BE"/>
        </w:rPr>
      </w:pPr>
      <w:r w:rsidRPr="0023393C">
        <w:rPr>
          <w:rFonts w:asciiTheme="minorHAnsi" w:hAnsiTheme="minorHAnsi" w:cstheme="minorHAnsi"/>
          <w:color w:val="000080"/>
          <w:sz w:val="20"/>
          <w:u w:val="single"/>
          <w:lang w:val="fr-BE"/>
        </w:rPr>
        <w:br w:type="page"/>
      </w:r>
    </w:p>
    <w:p w14:paraId="61EFF4F6" w14:textId="70A58ED5" w:rsidR="008A4F4D" w:rsidRPr="0023393C" w:rsidRDefault="00E476F3" w:rsidP="00A928DD">
      <w:pPr>
        <w:jc w:val="both"/>
        <w:rPr>
          <w:rFonts w:asciiTheme="minorHAnsi" w:hAnsiTheme="minorHAnsi" w:cstheme="minorHAnsi"/>
          <w:color w:val="000080"/>
          <w:sz w:val="20"/>
          <w:u w:val="single"/>
          <w:lang w:val="fr-BE"/>
        </w:rPr>
      </w:pPr>
      <w:r w:rsidRPr="0023393C">
        <w:rPr>
          <w:rFonts w:asciiTheme="minorHAnsi" w:hAnsiTheme="minorHAnsi" w:cstheme="minorHAnsi"/>
          <w:color w:val="000080"/>
          <w:sz w:val="20"/>
          <w:u w:val="single"/>
          <w:lang w:val="fr-BE"/>
        </w:rPr>
        <w:lastRenderedPageBreak/>
        <w:t xml:space="preserve">Note préliminaire </w:t>
      </w:r>
      <w:r w:rsidRPr="0023393C">
        <w:rPr>
          <w:rFonts w:asciiTheme="minorHAnsi" w:hAnsiTheme="minorHAnsi" w:cstheme="minorHAnsi"/>
          <w:color w:val="000080"/>
          <w:sz w:val="20"/>
          <w:lang w:val="fr-BE"/>
        </w:rPr>
        <w:t>:</w:t>
      </w:r>
      <w:r w:rsidRPr="0023393C">
        <w:rPr>
          <w:rFonts w:asciiTheme="majorHAnsi" w:hAnsiTheme="majorHAnsi" w:cstheme="majorHAnsi"/>
          <w:color w:val="000080"/>
          <w:sz w:val="20"/>
          <w:lang w:val="fr-BE"/>
        </w:rPr>
        <w:t xml:space="preserve"> </w:t>
      </w:r>
      <w:r w:rsidRPr="0023393C">
        <w:rPr>
          <w:rFonts w:asciiTheme="majorHAnsi" w:hAnsiTheme="majorHAnsi" w:cstheme="majorHAnsi"/>
          <w:i/>
          <w:iCs/>
          <w:sz w:val="20"/>
          <w:lang w:val="fr-BE"/>
        </w:rPr>
        <w:t>L'utilisation du genre masculin dans ce document a été adoptée afin de faciliter la lecture et n'a aucune intention discriminatoire. Le masculin est employé comme genre neutre pour désigner aussi bien des femmes que des hommes ou des personnes non binaires.</w:t>
      </w:r>
    </w:p>
    <w:p w14:paraId="1C16BFD3" w14:textId="62FA85D7" w:rsidR="00A41957" w:rsidRPr="0023393C" w:rsidRDefault="00F94CDF" w:rsidP="00DA4F98">
      <w:pPr>
        <w:pStyle w:val="Titre1"/>
        <w:rPr>
          <w:lang w:val="fr-BE"/>
        </w:rPr>
      </w:pPr>
      <w:r w:rsidRPr="0023393C">
        <w:rPr>
          <w:lang w:val="fr-BE"/>
        </w:rPr>
        <w:t xml:space="preserve"> </w:t>
      </w:r>
      <w:bookmarkStart w:id="2" w:name="_Toc175909083"/>
      <w:bookmarkStart w:id="3" w:name="_Toc179534841"/>
      <w:r w:rsidR="00021FA2" w:rsidRPr="0023393C">
        <w:rPr>
          <w:lang w:val="fr-BE"/>
        </w:rPr>
        <w:t xml:space="preserve">CONTEXTE ET </w:t>
      </w:r>
      <w:r w:rsidR="00A41957" w:rsidRPr="0023393C">
        <w:rPr>
          <w:lang w:val="fr-BE"/>
        </w:rPr>
        <w:t>OBJECTIF</w:t>
      </w:r>
      <w:r w:rsidR="00EF0BE2" w:rsidRPr="0023393C">
        <w:rPr>
          <w:lang w:val="fr-BE"/>
        </w:rPr>
        <w:t xml:space="preserve"> DE L’ACTION</w:t>
      </w:r>
      <w:bookmarkEnd w:id="0"/>
      <w:bookmarkEnd w:id="1"/>
      <w:bookmarkEnd w:id="2"/>
      <w:bookmarkEnd w:id="3"/>
    </w:p>
    <w:p w14:paraId="7CC3D5B4" w14:textId="62A1CDF9" w:rsidR="00021FA2" w:rsidRPr="0023393C" w:rsidRDefault="00021FA2" w:rsidP="00021FA2">
      <w:pPr>
        <w:spacing w:before="113"/>
        <w:jc w:val="both"/>
        <w:rPr>
          <w:rFonts w:ascii="Calibri" w:hAnsi="Calibri" w:cs="Calibri"/>
          <w:i/>
          <w:iCs/>
          <w:color w:val="000000"/>
          <w:lang w:val="fr-BE"/>
        </w:rPr>
      </w:pPr>
      <w:r w:rsidRPr="0023393C">
        <w:rPr>
          <w:rFonts w:ascii="Calibri" w:hAnsi="Calibri" w:cs="Calibri"/>
          <w:i/>
          <w:iCs/>
          <w:color w:val="000000"/>
          <w:lang w:val="fr-BE"/>
        </w:rPr>
        <w:t>Dans le cadre d’un processus d’innovation, une phase de recherche aboutit généralement à l’acquisition de nouvelles connaissances, à la validation ou non d’hypothèses ainsi qu’à l’émergence de nouvelles pistes de recherche ou de concepts d’innovation. Cette phase n’apporte pas toujours la preuve que la connaissance acquise, et le concept d’innovation qui en émane, puisse effectivement déboucher sur le développement d’une innovation viable tant sur le plan technologique que sur le plan économique. Cette absence de preuve augmente considérablement le risque lié au processus de développement à engager en vue de la valorisation des résultats acquis. Ce risque peut freiner les porteurs de projets à valoriser concrètement leurs résultats de recherche ou conduire à un arrêt prématuré de la phase de développement d’une innovation.</w:t>
      </w:r>
    </w:p>
    <w:p w14:paraId="7FEA6395" w14:textId="77777777" w:rsidR="00021FA2" w:rsidRPr="0023393C" w:rsidRDefault="00021FA2" w:rsidP="00021FA2">
      <w:pPr>
        <w:spacing w:before="113"/>
        <w:jc w:val="both"/>
        <w:rPr>
          <w:rFonts w:ascii="Calibri" w:hAnsi="Calibri" w:cs="Calibri"/>
          <w:i/>
          <w:iCs/>
          <w:color w:val="000000"/>
          <w:lang w:val="fr-BE"/>
        </w:rPr>
      </w:pPr>
      <w:r w:rsidRPr="0023393C">
        <w:rPr>
          <w:rFonts w:ascii="Calibri" w:hAnsi="Calibri" w:cs="Calibri"/>
          <w:i/>
          <w:iCs/>
          <w:color w:val="000000"/>
          <w:lang w:val="fr-BE"/>
        </w:rPr>
        <w:t xml:space="preserve">L’action Proof of Concept a pour but de mitiger ce risque. Elle permet de soutenir des projets de courte durée visant à apporter la preuve d’un concept d’innovation émanant d’un projet de recherche. Les porteurs de projet qui bénéficient du financement ont pour objectif de consolider leurs résultats afin d’assurer une transition moins risquée vers la poursuite des développements en vue d’une valorisation économique. Il ne s’agit pas de démarrer ou de poursuivre un processus de recherche ou de développement. Nous sommes en présence d’un point de basculement dans le processus d’innovation. En d’autres mots, la preuve de concept doit apporter les éléments d’informations nécessaires à la prise de décision quant à la poursuite d’un projet de développement expérimental et de valorisation (GO/NO GO). Cette information est cruciale tant pour le porteur de projet que pour l’organisme subsidiant et/ou les partenaires financiers. </w:t>
      </w:r>
    </w:p>
    <w:p w14:paraId="0A24690C" w14:textId="2B754F70" w:rsidR="00021FA2" w:rsidRPr="0023393C" w:rsidRDefault="00021FA2" w:rsidP="00021FA2">
      <w:pPr>
        <w:spacing w:before="113"/>
        <w:jc w:val="both"/>
        <w:rPr>
          <w:rFonts w:ascii="Calibri" w:hAnsi="Calibri" w:cs="Calibri"/>
          <w:i/>
          <w:iCs/>
          <w:color w:val="000000"/>
          <w:lang w:val="fr-BE"/>
        </w:rPr>
      </w:pPr>
      <w:r w:rsidRPr="001115C3">
        <w:rPr>
          <w:rFonts w:ascii="Calibri" w:hAnsi="Calibri" w:cs="Calibri"/>
          <w:i/>
          <w:iCs/>
          <w:color w:val="000000"/>
          <w:lang w:val="fr-BE"/>
        </w:rPr>
        <w:t>Concrètement, les projets financés dans le cadre de cette action ont pour objectif d’obtenir :</w:t>
      </w:r>
    </w:p>
    <w:p w14:paraId="31DEA2AA" w14:textId="286C3120" w:rsidR="00021FA2" w:rsidRPr="0023393C" w:rsidRDefault="00021FA2" w:rsidP="00021FA2">
      <w:pPr>
        <w:pStyle w:val="Paragraphedeliste"/>
        <w:numPr>
          <w:ilvl w:val="0"/>
          <w:numId w:val="18"/>
        </w:numPr>
        <w:spacing w:before="113" w:after="40"/>
        <w:ind w:left="714" w:hanging="357"/>
        <w:contextualSpacing w:val="0"/>
        <w:rPr>
          <w:rFonts w:ascii="Calibri" w:hAnsi="Calibri" w:cs="Calibri"/>
          <w:i/>
          <w:iCs/>
          <w:color w:val="000000"/>
          <w:lang w:val="fr-BE"/>
        </w:rPr>
      </w:pPr>
      <w:proofErr w:type="gramStart"/>
      <w:r w:rsidRPr="0023393C">
        <w:rPr>
          <w:rFonts w:ascii="Calibri" w:hAnsi="Calibri" w:cs="Calibri"/>
          <w:i/>
          <w:iCs/>
          <w:color w:val="000000"/>
          <w:lang w:val="fr-BE"/>
        </w:rPr>
        <w:t>la</w:t>
      </w:r>
      <w:proofErr w:type="gramEnd"/>
      <w:r w:rsidRPr="0023393C">
        <w:rPr>
          <w:rFonts w:ascii="Calibri" w:hAnsi="Calibri" w:cs="Calibri"/>
          <w:i/>
          <w:iCs/>
          <w:color w:val="000000"/>
          <w:lang w:val="fr-BE"/>
        </w:rPr>
        <w:t xml:space="preserve"> preuve de concept de résultats probants issus de la recherche scientifique, ceci peut comprendre la réalisation courte, incomplète ou à échelle réduite de technologies, méthodes ou idées innovantes obtenues ainsi que la validation d’essais ou la démonstration sur site ;</w:t>
      </w:r>
    </w:p>
    <w:p w14:paraId="45131B2A" w14:textId="77777777" w:rsidR="00021FA2" w:rsidRPr="0023393C" w:rsidRDefault="00021FA2" w:rsidP="00021FA2">
      <w:pPr>
        <w:pStyle w:val="Paragraphedeliste"/>
        <w:numPr>
          <w:ilvl w:val="0"/>
          <w:numId w:val="18"/>
        </w:numPr>
        <w:spacing w:before="113"/>
        <w:rPr>
          <w:rFonts w:ascii="Calibri" w:hAnsi="Calibri" w:cs="Calibri"/>
          <w:i/>
          <w:iCs/>
          <w:color w:val="000000"/>
          <w:lang w:val="fr-BE"/>
        </w:rPr>
      </w:pPr>
      <w:proofErr w:type="gramStart"/>
      <w:r w:rsidRPr="0023393C">
        <w:rPr>
          <w:rFonts w:ascii="Calibri" w:hAnsi="Calibri" w:cs="Calibri"/>
          <w:i/>
          <w:iCs/>
          <w:color w:val="000000"/>
          <w:lang w:val="fr-BE"/>
        </w:rPr>
        <w:t>la</w:t>
      </w:r>
      <w:proofErr w:type="gramEnd"/>
      <w:r w:rsidRPr="0023393C">
        <w:rPr>
          <w:rFonts w:ascii="Calibri" w:hAnsi="Calibri" w:cs="Calibri"/>
          <w:i/>
          <w:iCs/>
          <w:color w:val="000000"/>
          <w:lang w:val="fr-BE"/>
        </w:rPr>
        <w:t xml:space="preserve"> preuve d’intérêt socio-économique démontrant la potentialité de transfert des résultats en vue de leur valorisation, notamment via spin-off ou licence.</w:t>
      </w:r>
    </w:p>
    <w:p w14:paraId="54222661" w14:textId="3B5A2E9A" w:rsidR="00C76141" w:rsidRPr="0023393C" w:rsidRDefault="00021FA2" w:rsidP="00C76141">
      <w:pPr>
        <w:spacing w:before="113"/>
        <w:jc w:val="both"/>
        <w:rPr>
          <w:rFonts w:ascii="Calibri" w:hAnsi="Calibri" w:cs="Calibri"/>
          <w:i/>
          <w:iCs/>
          <w:color w:val="000000"/>
          <w:highlight w:val="yellow"/>
          <w:lang w:val="fr-BE"/>
        </w:rPr>
      </w:pPr>
      <w:r w:rsidRPr="0023393C">
        <w:rPr>
          <w:rFonts w:ascii="Calibri" w:hAnsi="Calibri" w:cs="Calibri"/>
          <w:i/>
          <w:iCs/>
          <w:color w:val="000000"/>
          <w:lang w:val="fr-BE"/>
        </w:rPr>
        <w:t xml:space="preserve">Les projets financés </w:t>
      </w:r>
      <w:r w:rsidR="00E11700" w:rsidRPr="0023393C">
        <w:rPr>
          <w:rFonts w:ascii="Calibri" w:hAnsi="Calibri" w:cs="Calibri"/>
          <w:i/>
          <w:iCs/>
          <w:color w:val="000000"/>
          <w:lang w:val="fr-BE"/>
        </w:rPr>
        <w:t>doivent impérativement fournir à terme un apport positif au développement de la Région de Bruxelles-Capitale</w:t>
      </w:r>
      <w:r w:rsidR="00C76141" w:rsidRPr="0023393C">
        <w:rPr>
          <w:rFonts w:ascii="Calibri" w:hAnsi="Calibri" w:cs="Calibri"/>
          <w:i/>
          <w:iCs/>
          <w:color w:val="000000"/>
          <w:lang w:val="fr-BE"/>
        </w:rPr>
        <w:t xml:space="preserve">, ceci en lien avec les objectifs stratégiques et les thématiques prioritaires définies par le Gouvernement. Il est attendu que tout projet financé soit exemplaire au niveau social ou environnemental et ne présente aucun impact négatif sur ces deux niveaux (voir définition de l’exemplarité : section </w:t>
      </w:r>
      <w:r w:rsidR="00131EA7" w:rsidRPr="0023393C">
        <w:rPr>
          <w:rFonts w:ascii="Calibri" w:hAnsi="Calibri" w:cs="Calibri"/>
          <w:i/>
          <w:iCs/>
          <w:color w:val="000000"/>
          <w:lang w:val="fr-BE"/>
        </w:rPr>
        <w:t>7</w:t>
      </w:r>
      <w:r w:rsidR="00C76141" w:rsidRPr="0023393C">
        <w:rPr>
          <w:rFonts w:ascii="Calibri" w:hAnsi="Calibri" w:cs="Calibri"/>
          <w:i/>
          <w:iCs/>
          <w:color w:val="000000"/>
          <w:lang w:val="fr-BE"/>
        </w:rPr>
        <w:t>.3</w:t>
      </w:r>
      <w:r w:rsidR="00131EA7" w:rsidRPr="0023393C">
        <w:rPr>
          <w:rFonts w:ascii="Calibri" w:hAnsi="Calibri" w:cs="Calibri"/>
          <w:i/>
          <w:iCs/>
          <w:color w:val="000000"/>
          <w:lang w:val="fr-BE"/>
        </w:rPr>
        <w:t>).</w:t>
      </w:r>
    </w:p>
    <w:p w14:paraId="0905F812" w14:textId="44B23143" w:rsidR="00021FA2" w:rsidRPr="0023393C" w:rsidRDefault="00021FA2" w:rsidP="00021FA2">
      <w:pPr>
        <w:spacing w:before="113"/>
        <w:jc w:val="both"/>
        <w:rPr>
          <w:rFonts w:ascii="Calibri" w:hAnsi="Calibri" w:cs="Calibri"/>
          <w:i/>
          <w:iCs/>
          <w:color w:val="000000"/>
          <w:lang w:val="fr-BE"/>
        </w:rPr>
      </w:pPr>
    </w:p>
    <w:p w14:paraId="1AD6F9BA" w14:textId="45D911A9" w:rsidR="003841FC" w:rsidRPr="0023393C" w:rsidRDefault="0080671E" w:rsidP="00DE65E9">
      <w:pPr>
        <w:pStyle w:val="Titre1"/>
        <w:rPr>
          <w:lang w:val="fr-BE"/>
        </w:rPr>
      </w:pPr>
      <w:r w:rsidRPr="0023393C">
        <w:rPr>
          <w:lang w:val="fr-BE"/>
        </w:rPr>
        <w:t xml:space="preserve"> </w:t>
      </w:r>
      <w:bookmarkStart w:id="4" w:name="_Toc5635131"/>
      <w:bookmarkStart w:id="5" w:name="_Toc57277659"/>
      <w:bookmarkStart w:id="6" w:name="_Toc175909084"/>
      <w:bookmarkStart w:id="7" w:name="_Toc179534842"/>
      <w:r w:rsidR="004C018A" w:rsidRPr="0023393C">
        <w:rPr>
          <w:lang w:val="fr-BE"/>
        </w:rPr>
        <w:t>BENEFICIAIRE</w:t>
      </w:r>
      <w:bookmarkEnd w:id="4"/>
      <w:bookmarkEnd w:id="5"/>
      <w:bookmarkEnd w:id="6"/>
      <w:bookmarkEnd w:id="7"/>
    </w:p>
    <w:p w14:paraId="74478F5D" w14:textId="77BB9B30" w:rsidR="00A037E4" w:rsidRPr="0023393C" w:rsidRDefault="00A037E4" w:rsidP="51EA8F0B">
      <w:pPr>
        <w:spacing w:before="113"/>
        <w:jc w:val="both"/>
        <w:rPr>
          <w:rFonts w:ascii="Calibri" w:hAnsi="Calibri" w:cs="Calibri"/>
          <w:i/>
          <w:iCs/>
          <w:color w:val="000000"/>
          <w:lang w:val="fr-BE"/>
        </w:rPr>
      </w:pPr>
      <w:r w:rsidRPr="51EA8F0B">
        <w:rPr>
          <w:rFonts w:ascii="Calibri" w:hAnsi="Calibri" w:cs="Calibri"/>
          <w:i/>
          <w:iCs/>
          <w:color w:val="000000" w:themeColor="text1"/>
          <w:lang w:val="fr-BE"/>
        </w:rPr>
        <w:t xml:space="preserve">Les Bénéficiaires de ce programme sont les organismes de recherche (OR) </w:t>
      </w:r>
      <w:r w:rsidR="00AD2D8A" w:rsidRPr="51EA8F0B">
        <w:rPr>
          <w:rFonts w:ascii="Calibri" w:hAnsi="Calibri" w:cs="Calibri"/>
          <w:i/>
          <w:iCs/>
          <w:color w:val="000000" w:themeColor="text1"/>
          <w:lang w:val="fr-BE"/>
        </w:rPr>
        <w:t>qui répondent à la définition du point 16ff de</w:t>
      </w:r>
      <w:r w:rsidRPr="51EA8F0B">
        <w:rPr>
          <w:rFonts w:ascii="Calibri" w:hAnsi="Calibri" w:cs="Calibri"/>
          <w:i/>
          <w:iCs/>
          <w:color w:val="000000" w:themeColor="text1"/>
          <w:lang w:val="fr-BE"/>
        </w:rPr>
        <w:t xml:space="preserve"> l’Encadrement des aides d’Etat à la recherche au développement et à l’innovation </w:t>
      </w:r>
      <w:r w:rsidR="5562EEA4" w:rsidRPr="51EA8F0B">
        <w:rPr>
          <w:rFonts w:ascii="Calibri" w:hAnsi="Calibri" w:cs="Calibri"/>
          <w:i/>
          <w:iCs/>
          <w:color w:val="000000" w:themeColor="text1"/>
          <w:lang w:val="fr-BE"/>
        </w:rPr>
        <w:t>(2022/C 414/01)</w:t>
      </w:r>
      <w:r w:rsidRPr="51EA8F0B">
        <w:rPr>
          <w:rFonts w:ascii="Calibri" w:hAnsi="Calibri" w:cs="Calibri"/>
          <w:i/>
          <w:iCs/>
          <w:color w:val="000000" w:themeColor="text1"/>
          <w:lang w:val="fr-BE"/>
        </w:rPr>
        <w:t xml:space="preserve"> (université, haute-école, centre de recherche collectif ou autre organisme de recherche) qui ont au moins un siège d’exploitation sur le territoire de la Région de Bruxelles-Capitale.</w:t>
      </w:r>
    </w:p>
    <w:p w14:paraId="03738041" w14:textId="04422215" w:rsidR="004F4187" w:rsidRPr="0023393C" w:rsidRDefault="0080671E" w:rsidP="00DE65E9">
      <w:pPr>
        <w:pStyle w:val="Titre1"/>
        <w:rPr>
          <w:lang w:val="fr-BE"/>
        </w:rPr>
      </w:pPr>
      <w:r w:rsidRPr="0023393C">
        <w:rPr>
          <w:lang w:val="fr-BE"/>
        </w:rPr>
        <w:t xml:space="preserve"> </w:t>
      </w:r>
      <w:bookmarkStart w:id="8" w:name="_Toc5635132"/>
      <w:bookmarkStart w:id="9" w:name="_Toc57277660"/>
      <w:bookmarkStart w:id="10" w:name="_Toc175909085"/>
      <w:bookmarkStart w:id="11" w:name="_Toc179534843"/>
      <w:r w:rsidR="004C018A" w:rsidRPr="0023393C">
        <w:rPr>
          <w:lang w:val="fr-BE"/>
        </w:rPr>
        <w:t>MONTAGE DU PROJET</w:t>
      </w:r>
      <w:bookmarkEnd w:id="8"/>
      <w:bookmarkEnd w:id="9"/>
      <w:bookmarkEnd w:id="10"/>
      <w:bookmarkEnd w:id="11"/>
    </w:p>
    <w:p w14:paraId="37BD6D31" w14:textId="17B03D9A" w:rsidR="00021FA2" w:rsidRPr="0023393C" w:rsidRDefault="00021FA2" w:rsidP="00021FA2">
      <w:pPr>
        <w:spacing w:before="113"/>
        <w:jc w:val="both"/>
        <w:rPr>
          <w:rFonts w:ascii="Calibri" w:hAnsi="Calibri" w:cs="Calibri"/>
          <w:i/>
          <w:iCs/>
          <w:color w:val="000000"/>
          <w:lang w:val="fr-BE"/>
        </w:rPr>
      </w:pPr>
      <w:r w:rsidRPr="0023393C">
        <w:rPr>
          <w:rFonts w:ascii="Calibri" w:hAnsi="Calibri" w:cs="Calibri"/>
          <w:i/>
          <w:iCs/>
          <w:color w:val="000000"/>
          <w:lang w:val="fr-BE"/>
        </w:rPr>
        <w:t>Un projet financé dans le cadre de cette action est introduit par un promoteur souhaitant obtenir la preuve d’un concept basé sur des technologies, méthodes ou idées innovantes émanant d’un projet de recherche réalisé préalablement au sein de son laboratoire en vue d’une valorisation dans la Région de Bruxelles-Capitale.</w:t>
      </w:r>
    </w:p>
    <w:p w14:paraId="7912B9DA" w14:textId="77777777" w:rsidR="00021FA2" w:rsidRPr="0023393C" w:rsidRDefault="00021FA2" w:rsidP="00021FA2">
      <w:pPr>
        <w:spacing w:before="113"/>
        <w:jc w:val="both"/>
        <w:rPr>
          <w:rFonts w:ascii="Calibri" w:hAnsi="Calibri" w:cs="Calibri"/>
          <w:i/>
          <w:iCs/>
          <w:color w:val="000000"/>
          <w:lang w:val="fr-BE"/>
        </w:rPr>
      </w:pPr>
      <w:r w:rsidRPr="0023393C">
        <w:rPr>
          <w:rFonts w:ascii="Calibri" w:hAnsi="Calibri" w:cs="Calibri"/>
          <w:i/>
          <w:iCs/>
          <w:color w:val="000000"/>
          <w:lang w:val="fr-BE"/>
        </w:rPr>
        <w:t xml:space="preserve">Le promoteur est un professeur ou un chercheur confirmé de l’organisme de recherche bénéficiaire. Plus spécifiquement, si le Bénéficiaire n’est ni une université, ni une haute école, le promoteur est le responsable </w:t>
      </w:r>
      <w:r w:rsidRPr="0023393C">
        <w:rPr>
          <w:rFonts w:ascii="Calibri" w:hAnsi="Calibri" w:cs="Calibri"/>
          <w:i/>
          <w:iCs/>
          <w:color w:val="000000"/>
          <w:lang w:val="fr-BE"/>
        </w:rPr>
        <w:lastRenderedPageBreak/>
        <w:t>de la recherche. Il soumet le projet pour accord à un supérieur hiérarchique (le recteur, le directeur général, la personne légalement autorisée à engager l’organisme de recherche) qui l’introduit auprès d'Innoviris, au nom de son organisation.</w:t>
      </w:r>
    </w:p>
    <w:p w14:paraId="5E70E438" w14:textId="4537E5F6" w:rsidR="00021FA2" w:rsidRPr="0023393C" w:rsidRDefault="00021FA2" w:rsidP="00021FA2">
      <w:pPr>
        <w:spacing w:before="113"/>
        <w:jc w:val="both"/>
        <w:rPr>
          <w:rFonts w:asciiTheme="minorHAnsi" w:hAnsiTheme="minorHAnsi"/>
          <w:i/>
          <w:iCs/>
          <w:lang w:val="fr-BE"/>
        </w:rPr>
      </w:pPr>
      <w:r w:rsidRPr="0023393C">
        <w:rPr>
          <w:rFonts w:asciiTheme="minorHAnsi" w:hAnsiTheme="minorHAnsi"/>
          <w:i/>
          <w:iCs/>
          <w:lang w:val="fr-BE"/>
        </w:rPr>
        <w:t xml:space="preserve">Le Knowledge Transfer Office </w:t>
      </w:r>
      <w:r w:rsidR="003459D3" w:rsidRPr="0023393C">
        <w:rPr>
          <w:rFonts w:asciiTheme="minorHAnsi" w:hAnsiTheme="minorHAnsi"/>
          <w:i/>
          <w:iCs/>
          <w:lang w:val="fr-BE"/>
        </w:rPr>
        <w:t>(</w:t>
      </w:r>
      <w:r w:rsidRPr="0023393C">
        <w:rPr>
          <w:rFonts w:asciiTheme="minorHAnsi" w:hAnsiTheme="minorHAnsi"/>
          <w:i/>
          <w:iCs/>
          <w:lang w:val="fr-BE"/>
        </w:rPr>
        <w:t xml:space="preserve">KTO/KTI) de l'organisme de recherche joue un rôle essentiel dans l’évaluation de l’adéquation du projet avec la philosophie du programme et le montage du dossier au regard de l’objectif de valorisation économique. </w:t>
      </w:r>
    </w:p>
    <w:p w14:paraId="48A8387F" w14:textId="34099AFB" w:rsidR="00021FA2" w:rsidRPr="0023393C" w:rsidRDefault="00021FA2" w:rsidP="00021FA2">
      <w:pPr>
        <w:spacing w:before="113"/>
        <w:jc w:val="both"/>
        <w:rPr>
          <w:rFonts w:asciiTheme="minorHAnsi" w:hAnsiTheme="minorHAnsi"/>
          <w:i/>
          <w:iCs/>
          <w:lang w:val="fr-BE"/>
        </w:rPr>
      </w:pPr>
      <w:r w:rsidRPr="0023393C">
        <w:rPr>
          <w:rFonts w:asciiTheme="minorHAnsi" w:hAnsiTheme="minorHAnsi"/>
          <w:i/>
          <w:iCs/>
          <w:lang w:val="fr-BE"/>
        </w:rPr>
        <w:t>Le projet est réalisé par un chercheur, bénéficiant éventuellement de l’appui d’un technicien et/ou d’un support business. Le promoteur est responsable de la gestion scientifique du projet et de l’encadrement de l’équipe. Il bénéficie, le cas échéant, de l’accompagnement du KTO/KTI concernant les aspects de valorisation.</w:t>
      </w:r>
      <w:bookmarkStart w:id="12" w:name="_Toc5635133"/>
    </w:p>
    <w:p w14:paraId="166B5058" w14:textId="788C28E4" w:rsidR="006D7DC5" w:rsidRPr="0023393C" w:rsidRDefault="00021FA2" w:rsidP="00DE65E9">
      <w:pPr>
        <w:pStyle w:val="Titre1"/>
        <w:rPr>
          <w:lang w:val="fr-BE"/>
        </w:rPr>
      </w:pPr>
      <w:r w:rsidRPr="0023393C">
        <w:rPr>
          <w:lang w:val="fr-BE"/>
        </w:rPr>
        <w:t xml:space="preserve"> </w:t>
      </w:r>
      <w:bookmarkStart w:id="13" w:name="_Toc57277661"/>
      <w:bookmarkStart w:id="14" w:name="_Toc175909086"/>
      <w:bookmarkStart w:id="15" w:name="_Toc179534844"/>
      <w:r w:rsidR="00375BE2" w:rsidRPr="0023393C">
        <w:rPr>
          <w:lang w:val="fr-BE"/>
        </w:rPr>
        <w:t>DUREE DU PROJET</w:t>
      </w:r>
      <w:bookmarkEnd w:id="12"/>
      <w:bookmarkEnd w:id="13"/>
      <w:bookmarkEnd w:id="14"/>
      <w:bookmarkEnd w:id="15"/>
    </w:p>
    <w:p w14:paraId="5171D81A" w14:textId="2AEC9411" w:rsidR="006D7DC5" w:rsidRPr="0023393C" w:rsidRDefault="00977714" w:rsidP="00DE65E9">
      <w:pPr>
        <w:spacing w:before="113"/>
        <w:jc w:val="both"/>
        <w:rPr>
          <w:rFonts w:ascii="Calibri" w:hAnsi="Calibri" w:cs="Calibri"/>
          <w:i/>
          <w:iCs/>
          <w:color w:val="000000"/>
          <w:lang w:val="fr-BE"/>
        </w:rPr>
      </w:pPr>
      <w:r w:rsidRPr="0023393C">
        <w:rPr>
          <w:rFonts w:ascii="Calibri" w:hAnsi="Calibri" w:cs="Calibri"/>
          <w:i/>
          <w:iCs/>
          <w:color w:val="000000"/>
          <w:lang w:val="fr-BE"/>
        </w:rPr>
        <w:t xml:space="preserve">Le soutien qui peut être obtenu via cette action couvre une période </w:t>
      </w:r>
      <w:r w:rsidR="00341BFC" w:rsidRPr="0023393C">
        <w:rPr>
          <w:rFonts w:ascii="Calibri" w:hAnsi="Calibri" w:cs="Calibri"/>
          <w:i/>
          <w:iCs/>
          <w:color w:val="000000"/>
          <w:lang w:val="fr-BE"/>
        </w:rPr>
        <w:t xml:space="preserve">comprise entre </w:t>
      </w:r>
      <w:r w:rsidR="00110EEB" w:rsidRPr="0023393C">
        <w:rPr>
          <w:rFonts w:ascii="Calibri" w:hAnsi="Calibri" w:cs="Calibri"/>
          <w:i/>
          <w:iCs/>
          <w:color w:val="000000"/>
          <w:lang w:val="fr-BE"/>
        </w:rPr>
        <w:t>6</w:t>
      </w:r>
      <w:r w:rsidR="00341BFC" w:rsidRPr="0023393C">
        <w:rPr>
          <w:rFonts w:ascii="Calibri" w:hAnsi="Calibri" w:cs="Calibri"/>
          <w:i/>
          <w:iCs/>
          <w:color w:val="000000"/>
          <w:lang w:val="fr-BE"/>
        </w:rPr>
        <w:t xml:space="preserve"> et 15 mois</w:t>
      </w:r>
      <w:r w:rsidR="00531F33" w:rsidRPr="0023393C">
        <w:rPr>
          <w:rFonts w:ascii="Calibri" w:hAnsi="Calibri" w:cs="Calibri"/>
          <w:i/>
          <w:iCs/>
          <w:color w:val="000000"/>
          <w:lang w:val="fr-BE"/>
        </w:rPr>
        <w:t>, non prolongeable et non renouvelable.</w:t>
      </w:r>
    </w:p>
    <w:p w14:paraId="177C2CCC" w14:textId="77777777" w:rsidR="004A231C" w:rsidRPr="0023393C" w:rsidRDefault="004A231C" w:rsidP="00DE65E9">
      <w:pPr>
        <w:pStyle w:val="Titre1"/>
        <w:rPr>
          <w:lang w:val="fr-BE"/>
        </w:rPr>
      </w:pPr>
      <w:r w:rsidRPr="0023393C">
        <w:rPr>
          <w:lang w:val="fr-BE"/>
        </w:rPr>
        <w:t xml:space="preserve"> </w:t>
      </w:r>
      <w:bookmarkStart w:id="16" w:name="_Toc5635134"/>
      <w:bookmarkStart w:id="17" w:name="_Toc57277662"/>
      <w:bookmarkStart w:id="18" w:name="_Toc175909087"/>
      <w:bookmarkStart w:id="19" w:name="_Toc179534845"/>
      <w:r w:rsidRPr="0023393C">
        <w:rPr>
          <w:lang w:val="fr-BE"/>
        </w:rPr>
        <w:t>MONTANT DU FINANCEMENT</w:t>
      </w:r>
      <w:bookmarkEnd w:id="16"/>
      <w:bookmarkEnd w:id="17"/>
      <w:bookmarkEnd w:id="18"/>
      <w:bookmarkEnd w:id="19"/>
    </w:p>
    <w:p w14:paraId="4A480031" w14:textId="3316D9EC" w:rsidR="00156096" w:rsidRPr="0023393C" w:rsidRDefault="00021FA2" w:rsidP="00156096">
      <w:pPr>
        <w:spacing w:before="113"/>
        <w:jc w:val="both"/>
        <w:rPr>
          <w:rFonts w:ascii="Calibri" w:hAnsi="Calibri" w:cs="Calibri"/>
          <w:i/>
          <w:iCs/>
          <w:color w:val="000000"/>
          <w:lang w:val="fr-BE"/>
        </w:rPr>
      </w:pPr>
      <w:r w:rsidRPr="0023393C">
        <w:rPr>
          <w:rFonts w:ascii="Calibri" w:hAnsi="Calibri" w:cs="Calibri"/>
          <w:i/>
          <w:iCs/>
          <w:color w:val="000000"/>
          <w:lang w:val="fr-BE"/>
        </w:rPr>
        <w:t>Le soutien financier couvre des frais de personnel, les frais relatifs à l’obtention de la preuve de concept (prototypage, validation technique ou essais cliniques préliminaires…), et les frais relatifs à l’obtention de la preuve d’intérêt socio-économique (d’étude de marché, de positionnement technologique ou de consultance) ainsi que des frais généraux.</w:t>
      </w:r>
    </w:p>
    <w:p w14:paraId="26C59BEE" w14:textId="4ABB91EB" w:rsidR="00956DC8" w:rsidRPr="0023393C" w:rsidRDefault="00956DC8" w:rsidP="00FD5121">
      <w:pPr>
        <w:spacing w:before="113"/>
        <w:jc w:val="both"/>
        <w:rPr>
          <w:rFonts w:ascii="Calibri" w:hAnsi="Calibri" w:cs="Calibri"/>
          <w:i/>
          <w:iCs/>
          <w:color w:val="000000"/>
          <w:lang w:val="fr-BE"/>
        </w:rPr>
      </w:pPr>
      <w:r w:rsidRPr="0023393C">
        <w:rPr>
          <w:rFonts w:ascii="Calibri" w:hAnsi="Calibri" w:cs="Calibri"/>
          <w:i/>
          <w:iCs/>
          <w:color w:val="000000"/>
          <w:lang w:val="fr-BE"/>
        </w:rPr>
        <w:t xml:space="preserve">Les coûts </w:t>
      </w:r>
      <w:r w:rsidR="009B1626" w:rsidRPr="0023393C">
        <w:rPr>
          <w:rFonts w:ascii="Calibri" w:hAnsi="Calibri" w:cs="Calibri"/>
          <w:i/>
          <w:iCs/>
          <w:color w:val="000000"/>
          <w:lang w:val="fr-BE"/>
        </w:rPr>
        <w:t>éligibles sont les suivants :</w:t>
      </w:r>
    </w:p>
    <w:p w14:paraId="51C633B5" w14:textId="5C447F97" w:rsidR="00341BFC" w:rsidRPr="00B14CDE" w:rsidRDefault="00341BFC" w:rsidP="51EA8F0B">
      <w:pPr>
        <w:numPr>
          <w:ilvl w:val="0"/>
          <w:numId w:val="19"/>
        </w:numPr>
        <w:spacing w:before="113"/>
        <w:jc w:val="both"/>
        <w:rPr>
          <w:rFonts w:ascii="Calibri" w:hAnsi="Calibri" w:cs="Calibri"/>
          <w:i/>
          <w:iCs/>
          <w:color w:val="000000"/>
          <w:lang w:val="fr-BE"/>
        </w:rPr>
      </w:pPr>
      <w:r w:rsidRPr="00B14CDE">
        <w:rPr>
          <w:rFonts w:ascii="Calibri" w:hAnsi="Calibri" w:cs="Calibri"/>
          <w:i/>
          <w:iCs/>
          <w:color w:val="000000" w:themeColor="text1"/>
          <w:lang w:val="fr-BE"/>
        </w:rPr>
        <w:t>Frais de personnel (chercheur, technicien</w:t>
      </w:r>
      <w:r w:rsidR="00226A39" w:rsidRPr="00B14CDE">
        <w:rPr>
          <w:rFonts w:ascii="Calibri" w:hAnsi="Calibri" w:cs="Calibri"/>
          <w:i/>
          <w:iCs/>
          <w:color w:val="000000" w:themeColor="text1"/>
          <w:lang w:val="fr-BE"/>
        </w:rPr>
        <w:t>, support business</w:t>
      </w:r>
      <w:r w:rsidRPr="00B14CDE">
        <w:rPr>
          <w:rFonts w:ascii="Calibri" w:hAnsi="Calibri" w:cs="Calibri"/>
          <w:i/>
          <w:iCs/>
          <w:color w:val="000000" w:themeColor="text1"/>
          <w:lang w:val="fr-BE"/>
        </w:rPr>
        <w:t>) ;</w:t>
      </w:r>
    </w:p>
    <w:p w14:paraId="76E9F006" w14:textId="77777777" w:rsidR="00BC20B2" w:rsidRPr="0023393C" w:rsidRDefault="00BC20B2" w:rsidP="00BC20B2">
      <w:pPr>
        <w:numPr>
          <w:ilvl w:val="0"/>
          <w:numId w:val="19"/>
        </w:numPr>
        <w:spacing w:before="113"/>
        <w:jc w:val="both"/>
        <w:rPr>
          <w:rFonts w:ascii="Calibri" w:hAnsi="Calibri" w:cs="Calibri"/>
          <w:i/>
          <w:iCs/>
          <w:color w:val="000000"/>
          <w:lang w:val="fr-BE"/>
        </w:rPr>
      </w:pPr>
      <w:r w:rsidRPr="0023393C">
        <w:rPr>
          <w:rFonts w:ascii="Calibri" w:hAnsi="Calibri" w:cs="Calibri"/>
          <w:i/>
          <w:iCs/>
          <w:color w:val="000000"/>
          <w:lang w:val="fr-BE"/>
        </w:rPr>
        <w:t>Frais d’exploitation (petit matériel scientifique et technique, consommables, coûts de participation de patients…) ;</w:t>
      </w:r>
    </w:p>
    <w:p w14:paraId="32E1769E" w14:textId="64622266" w:rsidR="007B6331" w:rsidRPr="0023393C" w:rsidRDefault="009B1626" w:rsidP="00F831AA">
      <w:pPr>
        <w:numPr>
          <w:ilvl w:val="0"/>
          <w:numId w:val="19"/>
        </w:numPr>
        <w:spacing w:before="113"/>
        <w:jc w:val="both"/>
        <w:rPr>
          <w:rFonts w:ascii="Calibri" w:hAnsi="Calibri" w:cs="Calibri"/>
          <w:i/>
          <w:iCs/>
          <w:color w:val="000000"/>
          <w:lang w:val="fr-BE"/>
        </w:rPr>
      </w:pPr>
      <w:r w:rsidRPr="0023393C">
        <w:rPr>
          <w:rFonts w:ascii="Calibri" w:hAnsi="Calibri" w:cs="Calibri"/>
          <w:i/>
          <w:iCs/>
          <w:color w:val="000000"/>
          <w:lang w:val="fr-BE"/>
        </w:rPr>
        <w:t>Coûts des instruments et du matériel dans la mesure et aussi longtemps qu’ils sont utilisés pour le projet ;</w:t>
      </w:r>
    </w:p>
    <w:p w14:paraId="701C04AE" w14:textId="0A9A9ADD" w:rsidR="009B1626" w:rsidRPr="00B14CDE" w:rsidRDefault="00B70092" w:rsidP="51EA8F0B">
      <w:pPr>
        <w:numPr>
          <w:ilvl w:val="0"/>
          <w:numId w:val="19"/>
        </w:numPr>
        <w:spacing w:before="113"/>
        <w:jc w:val="both"/>
        <w:rPr>
          <w:rFonts w:ascii="Calibri" w:hAnsi="Calibri" w:cs="Calibri"/>
          <w:i/>
          <w:iCs/>
          <w:color w:val="000000"/>
          <w:lang w:val="fr-BE"/>
        </w:rPr>
      </w:pPr>
      <w:r w:rsidRPr="00B14CDE">
        <w:rPr>
          <w:rFonts w:ascii="Calibri" w:hAnsi="Calibri" w:cs="Calibri"/>
          <w:i/>
          <w:iCs/>
          <w:color w:val="000000" w:themeColor="text1"/>
          <w:lang w:val="fr-BE"/>
        </w:rPr>
        <w:t>Frais de sous-traitance (</w:t>
      </w:r>
      <w:r w:rsidR="009B1626" w:rsidRPr="00B14CDE">
        <w:rPr>
          <w:rFonts w:ascii="Calibri" w:hAnsi="Calibri" w:cs="Calibri"/>
          <w:i/>
          <w:iCs/>
          <w:color w:val="000000" w:themeColor="text1"/>
          <w:lang w:val="fr-BE"/>
        </w:rPr>
        <w:t>coûts de la recherche contractuelle, des connaissances et des brevets achetés ou pris sous licence auprès de sources extérieures à des conditions de pleine concurrence, ainsi que les coûts des services de conseil et des services équivalents utilisés exclusivement aux fins du projet</w:t>
      </w:r>
      <w:r w:rsidRPr="00B14CDE">
        <w:rPr>
          <w:rFonts w:ascii="Calibri" w:hAnsi="Calibri" w:cs="Calibri"/>
          <w:i/>
          <w:iCs/>
          <w:color w:val="000000" w:themeColor="text1"/>
          <w:lang w:val="fr-BE"/>
        </w:rPr>
        <w:t>)</w:t>
      </w:r>
      <w:r w:rsidR="009B1626" w:rsidRPr="00B14CDE">
        <w:rPr>
          <w:rFonts w:ascii="Calibri" w:hAnsi="Calibri" w:cs="Calibri"/>
          <w:i/>
          <w:iCs/>
          <w:color w:val="000000" w:themeColor="text1"/>
          <w:lang w:val="fr-BE"/>
        </w:rPr>
        <w:t xml:space="preserve"> ;</w:t>
      </w:r>
    </w:p>
    <w:p w14:paraId="577366D7" w14:textId="68EF937A" w:rsidR="00B62F5F" w:rsidRPr="0023393C" w:rsidRDefault="00A169A8" w:rsidP="51EA8F0B">
      <w:pPr>
        <w:numPr>
          <w:ilvl w:val="0"/>
          <w:numId w:val="19"/>
        </w:numPr>
        <w:spacing w:before="113"/>
        <w:jc w:val="both"/>
        <w:rPr>
          <w:rFonts w:ascii="Calibri" w:hAnsi="Calibri" w:cs="Calibri"/>
          <w:b/>
          <w:bCs/>
          <w:i/>
          <w:iCs/>
          <w:color w:val="000000"/>
          <w:lang w:val="fr-BE"/>
        </w:rPr>
      </w:pPr>
      <w:r w:rsidRPr="51EA8F0B">
        <w:rPr>
          <w:rFonts w:ascii="Calibri" w:hAnsi="Calibri" w:cs="Calibri"/>
          <w:i/>
          <w:iCs/>
          <w:color w:val="000000" w:themeColor="text1"/>
          <w:lang w:val="fr-BE"/>
        </w:rPr>
        <w:t>Frais généraux forfaitaires</w:t>
      </w:r>
      <w:r w:rsidR="002A4135" w:rsidRPr="51EA8F0B">
        <w:rPr>
          <w:rFonts w:ascii="Calibri" w:hAnsi="Calibri" w:cs="Calibri"/>
          <w:i/>
          <w:iCs/>
          <w:color w:val="000000" w:themeColor="text1"/>
          <w:lang w:val="fr-BE"/>
        </w:rPr>
        <w:t xml:space="preserve"> </w:t>
      </w:r>
      <w:r w:rsidR="009B1626" w:rsidRPr="51EA8F0B">
        <w:rPr>
          <w:rFonts w:ascii="Calibri" w:hAnsi="Calibri" w:cs="Calibri"/>
          <w:i/>
          <w:iCs/>
          <w:color w:val="000000" w:themeColor="text1"/>
          <w:lang w:val="fr-BE"/>
        </w:rPr>
        <w:t>(10% des frais de personnel et autres frais d’exploitation)</w:t>
      </w:r>
      <w:r w:rsidR="002A4135" w:rsidRPr="51EA8F0B">
        <w:rPr>
          <w:rFonts w:ascii="Calibri" w:hAnsi="Calibri" w:cs="Calibri"/>
          <w:i/>
          <w:iCs/>
          <w:color w:val="000000" w:themeColor="text1"/>
          <w:lang w:val="fr-BE"/>
        </w:rPr>
        <w:t>.</w:t>
      </w:r>
    </w:p>
    <w:p w14:paraId="6AF60EAE" w14:textId="7B727AEF" w:rsidR="005B685C" w:rsidRPr="0023393C" w:rsidRDefault="003B2199" w:rsidP="00B55F0C">
      <w:pPr>
        <w:spacing w:before="240"/>
        <w:jc w:val="both"/>
        <w:rPr>
          <w:rFonts w:ascii="Calibri" w:hAnsi="Calibri" w:cs="Calibri"/>
          <w:b/>
          <w:i/>
          <w:iCs/>
          <w:color w:val="000000"/>
          <w:lang w:val="fr-BE"/>
        </w:rPr>
      </w:pPr>
      <w:r w:rsidRPr="0023393C">
        <w:rPr>
          <w:rFonts w:ascii="Calibri" w:hAnsi="Calibri" w:cs="Calibri"/>
          <w:b/>
          <w:i/>
          <w:iCs/>
          <w:color w:val="000000"/>
          <w:lang w:val="fr-BE"/>
        </w:rPr>
        <w:t>!!! Les frais liés à</w:t>
      </w:r>
      <w:r w:rsidR="00286003" w:rsidRPr="0023393C">
        <w:rPr>
          <w:rFonts w:ascii="Calibri" w:hAnsi="Calibri" w:cs="Calibri"/>
          <w:b/>
          <w:i/>
          <w:iCs/>
          <w:color w:val="000000"/>
          <w:lang w:val="fr-BE"/>
        </w:rPr>
        <w:t xml:space="preserve"> </w:t>
      </w:r>
      <w:r w:rsidR="008A3956" w:rsidRPr="0023393C">
        <w:rPr>
          <w:rFonts w:ascii="Calibri" w:hAnsi="Calibri" w:cs="Calibri"/>
          <w:b/>
          <w:i/>
          <w:iCs/>
          <w:color w:val="000000"/>
          <w:lang w:val="fr-BE"/>
        </w:rPr>
        <w:t>l’obtention de la preuve de concept</w:t>
      </w:r>
      <w:r w:rsidR="00286003" w:rsidRPr="0023393C">
        <w:rPr>
          <w:rFonts w:ascii="Calibri" w:hAnsi="Calibri" w:cs="Calibri"/>
          <w:b/>
          <w:i/>
          <w:iCs/>
          <w:color w:val="000000"/>
          <w:lang w:val="fr-BE"/>
        </w:rPr>
        <w:t xml:space="preserve"> doivent représenter minimum </w:t>
      </w:r>
      <w:r w:rsidR="00D77598" w:rsidRPr="0023393C">
        <w:rPr>
          <w:rFonts w:ascii="Calibri" w:hAnsi="Calibri" w:cs="Calibri"/>
          <w:b/>
          <w:i/>
          <w:iCs/>
          <w:color w:val="000000"/>
          <w:lang w:val="fr-BE"/>
        </w:rPr>
        <w:t>trois quart</w:t>
      </w:r>
      <w:r w:rsidR="00EB12A7" w:rsidRPr="0023393C">
        <w:rPr>
          <w:rFonts w:ascii="Calibri" w:hAnsi="Calibri" w:cs="Calibri"/>
          <w:b/>
          <w:i/>
          <w:iCs/>
          <w:color w:val="000000"/>
          <w:lang w:val="fr-BE"/>
        </w:rPr>
        <w:t>s</w:t>
      </w:r>
      <w:r w:rsidR="00FB097A" w:rsidRPr="0023393C">
        <w:rPr>
          <w:rFonts w:ascii="Calibri" w:hAnsi="Calibri" w:cs="Calibri"/>
          <w:b/>
          <w:i/>
          <w:iCs/>
          <w:color w:val="000000"/>
          <w:lang w:val="fr-BE"/>
        </w:rPr>
        <w:t xml:space="preserve"> du budget total du projet</w:t>
      </w:r>
      <w:r w:rsidR="00286003" w:rsidRPr="0023393C">
        <w:rPr>
          <w:rFonts w:ascii="Calibri" w:hAnsi="Calibri" w:cs="Calibri"/>
          <w:b/>
          <w:i/>
          <w:iCs/>
          <w:color w:val="000000"/>
          <w:lang w:val="fr-BE"/>
        </w:rPr>
        <w:t>.</w:t>
      </w:r>
    </w:p>
    <w:p w14:paraId="6F90ED39" w14:textId="0892A233" w:rsidR="005D2F10" w:rsidRPr="0023393C" w:rsidRDefault="007B6331" w:rsidP="00FD5121">
      <w:pPr>
        <w:spacing w:before="113"/>
        <w:jc w:val="both"/>
        <w:rPr>
          <w:rFonts w:ascii="Calibri" w:hAnsi="Calibri" w:cs="Calibri"/>
          <w:i/>
          <w:iCs/>
          <w:color w:val="000000"/>
          <w:lang w:val="fr-BE"/>
        </w:rPr>
      </w:pPr>
      <w:r w:rsidRPr="0023393C">
        <w:rPr>
          <w:rFonts w:ascii="Calibri" w:hAnsi="Calibri" w:cs="Calibri"/>
          <w:i/>
          <w:iCs/>
          <w:color w:val="000000"/>
          <w:lang w:val="fr-BE"/>
        </w:rPr>
        <w:t>Le subside couvre 100% des dépenses admissibles.</w:t>
      </w:r>
      <w:r w:rsidR="00825925" w:rsidRPr="0023393C">
        <w:rPr>
          <w:rFonts w:ascii="Calibri" w:hAnsi="Calibri" w:cs="Calibri"/>
          <w:i/>
          <w:iCs/>
          <w:color w:val="000000"/>
          <w:lang w:val="fr-BE"/>
        </w:rPr>
        <w:t xml:space="preserve"> Les frais admissibles sont présentés plus en détails dans les directives comptables sur notre site web. (</w:t>
      </w:r>
      <w:proofErr w:type="gramStart"/>
      <w:r w:rsidR="00825925" w:rsidRPr="0023393C">
        <w:rPr>
          <w:rFonts w:ascii="Calibri" w:hAnsi="Calibri" w:cs="Calibri"/>
          <w:i/>
          <w:iCs/>
          <w:color w:val="000000"/>
          <w:lang w:val="fr-BE"/>
        </w:rPr>
        <w:t>https://innoviris.brussels/fr/directives-comptables-generiques</w:t>
      </w:r>
      <w:proofErr w:type="gramEnd"/>
      <w:r w:rsidR="00825925" w:rsidRPr="0023393C">
        <w:rPr>
          <w:rFonts w:ascii="Calibri" w:hAnsi="Calibri" w:cs="Calibri"/>
          <w:i/>
          <w:iCs/>
          <w:color w:val="000000"/>
          <w:lang w:val="fr-BE"/>
        </w:rPr>
        <w:t>)</w:t>
      </w:r>
    </w:p>
    <w:p w14:paraId="327079E9" w14:textId="2D5DA028" w:rsidR="007B6331" w:rsidRPr="0023393C" w:rsidRDefault="007B6331" w:rsidP="007B6331">
      <w:pPr>
        <w:spacing w:before="113"/>
        <w:jc w:val="both"/>
        <w:rPr>
          <w:rFonts w:ascii="Calibri" w:hAnsi="Calibri" w:cs="Calibri"/>
          <w:i/>
          <w:iCs/>
          <w:color w:val="000000"/>
          <w:lang w:val="fr-BE"/>
        </w:rPr>
      </w:pPr>
      <w:r w:rsidRPr="0023393C">
        <w:rPr>
          <w:rFonts w:ascii="Calibri" w:hAnsi="Calibri" w:cs="Calibri"/>
          <w:i/>
          <w:iCs/>
          <w:color w:val="000000"/>
          <w:lang w:val="fr-BE"/>
        </w:rPr>
        <w:t>Toutes les dépenses doivent faire l’objet de justificatifs et être approuvées par Innoviris.</w:t>
      </w:r>
    </w:p>
    <w:p w14:paraId="070F771F" w14:textId="2A808315" w:rsidR="00194A74" w:rsidRPr="0023393C" w:rsidRDefault="007B6331" w:rsidP="00FD5121">
      <w:pPr>
        <w:spacing w:before="113"/>
        <w:jc w:val="both"/>
        <w:rPr>
          <w:rFonts w:ascii="Calibri" w:hAnsi="Calibri" w:cs="Calibri"/>
          <w:i/>
          <w:iCs/>
          <w:color w:val="000000"/>
          <w:lang w:val="fr-BE"/>
        </w:rPr>
      </w:pPr>
      <w:r w:rsidRPr="0023393C">
        <w:rPr>
          <w:rFonts w:ascii="Calibri" w:hAnsi="Calibri" w:cs="Calibri"/>
          <w:i/>
          <w:iCs/>
          <w:color w:val="000000"/>
          <w:lang w:val="fr-BE"/>
        </w:rPr>
        <w:t>Un arrêté et une convention de subvention préciseront les dépenses éligibles et les modalités de liquidation.</w:t>
      </w:r>
    </w:p>
    <w:p w14:paraId="7D196990" w14:textId="77777777" w:rsidR="002C751E" w:rsidRPr="0023393C" w:rsidRDefault="002C751E" w:rsidP="00156096">
      <w:pPr>
        <w:pStyle w:val="Titre1"/>
        <w:rPr>
          <w:lang w:val="fr-BE"/>
        </w:rPr>
      </w:pPr>
      <w:r w:rsidRPr="0023393C">
        <w:rPr>
          <w:lang w:val="fr-BE"/>
        </w:rPr>
        <w:t xml:space="preserve"> </w:t>
      </w:r>
      <w:bookmarkStart w:id="20" w:name="_Toc5635135"/>
      <w:bookmarkStart w:id="21" w:name="_Toc57277663"/>
      <w:bookmarkStart w:id="22" w:name="_Toc175909088"/>
      <w:bookmarkStart w:id="23" w:name="_Toc179534846"/>
      <w:r w:rsidRPr="0023393C">
        <w:rPr>
          <w:lang w:val="fr-BE"/>
        </w:rPr>
        <w:t>INTRODUCTION DE VOTRE DEMANDE</w:t>
      </w:r>
      <w:bookmarkEnd w:id="20"/>
      <w:bookmarkEnd w:id="21"/>
      <w:bookmarkEnd w:id="22"/>
      <w:bookmarkEnd w:id="23"/>
    </w:p>
    <w:p w14:paraId="7CC0798B" w14:textId="77777777" w:rsidR="00043A6C" w:rsidRPr="0023393C" w:rsidRDefault="00043A6C" w:rsidP="00C10969">
      <w:pPr>
        <w:spacing w:before="113"/>
        <w:jc w:val="both"/>
        <w:rPr>
          <w:rFonts w:ascii="Calibri" w:eastAsia="timesnewromanpsmt" w:hAnsi="Calibri" w:cs="Calibri"/>
          <w:i/>
          <w:color w:val="000000"/>
          <w:lang w:val="fr-BE"/>
        </w:rPr>
      </w:pPr>
      <w:r w:rsidRPr="0023393C">
        <w:rPr>
          <w:rFonts w:ascii="Calibri" w:hAnsi="Calibri" w:cs="Calibri"/>
          <w:i/>
          <w:iCs/>
          <w:color w:val="000000"/>
          <w:lang w:val="fr-BE"/>
        </w:rPr>
        <w:t>Les demandes sont rédigées à l’aide du formulaire disponible sur le site Internet d'Innoviris (</w:t>
      </w:r>
      <w:hyperlink r:id="rId10" w:history="1">
        <w:r w:rsidRPr="0023393C">
          <w:rPr>
            <w:rStyle w:val="Lienhypertexte"/>
            <w:rFonts w:ascii="Calibri" w:hAnsi="Calibri" w:cs="Calibri"/>
            <w:i/>
            <w:iCs/>
            <w:lang w:val="fr-BE"/>
          </w:rPr>
          <w:t>www.innoviris.brussels</w:t>
        </w:r>
      </w:hyperlink>
      <w:r w:rsidRPr="0023393C">
        <w:rPr>
          <w:rFonts w:ascii="Calibri" w:hAnsi="Calibri" w:cs="Calibri"/>
          <w:i/>
          <w:iCs/>
          <w:color w:val="000000"/>
          <w:lang w:val="fr-BE"/>
        </w:rPr>
        <w:t>)</w:t>
      </w:r>
      <w:r w:rsidRPr="0023393C">
        <w:rPr>
          <w:rFonts w:ascii="Calibri" w:eastAsia="timesnewromanpsmt" w:hAnsi="Calibri" w:cs="Calibri"/>
          <w:i/>
          <w:color w:val="000000"/>
          <w:lang w:val="fr-BE"/>
        </w:rPr>
        <w:t>.</w:t>
      </w:r>
    </w:p>
    <w:p w14:paraId="684A0841" w14:textId="77777777" w:rsidR="00BF7F79" w:rsidRPr="0023393C" w:rsidRDefault="00043A6C" w:rsidP="00BF7F79">
      <w:pPr>
        <w:spacing w:before="113"/>
        <w:jc w:val="both"/>
        <w:rPr>
          <w:rFonts w:ascii="Calibri" w:hAnsi="Calibri" w:cs="Calibri"/>
          <w:i/>
          <w:iCs/>
          <w:lang w:val="fr-BE"/>
        </w:rPr>
      </w:pPr>
      <w:r w:rsidRPr="0023393C">
        <w:rPr>
          <w:rFonts w:ascii="Calibri" w:hAnsi="Calibri" w:cs="Calibri"/>
          <w:i/>
          <w:iCs/>
          <w:color w:val="000000"/>
          <w:lang w:val="fr-BE"/>
        </w:rPr>
        <w:t xml:space="preserve">Les dossiers de demande peuvent être introduits à tout moment par </w:t>
      </w:r>
      <w:r w:rsidRPr="0023393C">
        <w:rPr>
          <w:rFonts w:ascii="Calibri" w:hAnsi="Calibri" w:cs="Calibri"/>
          <w:i/>
          <w:iCs/>
          <w:lang w:val="fr-BE"/>
        </w:rPr>
        <w:t xml:space="preserve">le Knowledge Transfer Office </w:t>
      </w:r>
      <w:r w:rsidRPr="0023393C">
        <w:rPr>
          <w:rFonts w:ascii="Calibri" w:hAnsi="Calibri" w:cs="Calibri"/>
          <w:i/>
          <w:iCs/>
          <w:color w:val="000000"/>
          <w:lang w:val="fr-BE"/>
        </w:rPr>
        <w:t xml:space="preserve">de l’organisme de recherche demandeur après approbation des autorités de ce dernier. Ils sont envoyés aux adresses électroniques suivantes : </w:t>
      </w:r>
      <w:hyperlink r:id="rId11" w:history="1">
        <w:r w:rsidRPr="0023393C">
          <w:rPr>
            <w:rStyle w:val="Lienhypertexte"/>
            <w:rFonts w:asciiTheme="minorHAnsi" w:eastAsia="Cambria" w:hAnsiTheme="minorHAnsi" w:cstheme="minorHAnsi"/>
            <w:lang w:val="fr-BE"/>
          </w:rPr>
          <w:t>funding-request@innoviris.brussels</w:t>
        </w:r>
      </w:hyperlink>
      <w:r w:rsidRPr="0023393C">
        <w:rPr>
          <w:rFonts w:asciiTheme="minorHAnsi" w:hAnsiTheme="minorHAnsi" w:cstheme="minorHAnsi"/>
          <w:lang w:val="fr-BE"/>
        </w:rPr>
        <w:t xml:space="preserve"> </w:t>
      </w:r>
      <w:r w:rsidRPr="0023393C">
        <w:rPr>
          <w:rFonts w:asciiTheme="minorHAnsi" w:hAnsiTheme="minorHAnsi" w:cstheme="minorHAnsi"/>
          <w:i/>
          <w:iCs/>
          <w:lang w:val="fr-BE"/>
        </w:rPr>
        <w:t>et</w:t>
      </w:r>
      <w:r w:rsidRPr="0023393C">
        <w:rPr>
          <w:rFonts w:asciiTheme="minorHAnsi" w:hAnsiTheme="minorHAnsi" w:cstheme="minorHAnsi"/>
          <w:lang w:val="fr-BE"/>
        </w:rPr>
        <w:t xml:space="preserve"> </w:t>
      </w:r>
      <w:hyperlink r:id="rId12" w:history="1">
        <w:r w:rsidRPr="0023393C">
          <w:rPr>
            <w:rStyle w:val="Lienhypertexte"/>
            <w:rFonts w:asciiTheme="minorHAnsi" w:hAnsiTheme="minorHAnsi" w:cstheme="minorHAnsi"/>
            <w:lang w:val="fr-BE"/>
          </w:rPr>
          <w:t>agrosfils@innoviris.brussels</w:t>
        </w:r>
      </w:hyperlink>
      <w:r w:rsidRPr="0023393C">
        <w:rPr>
          <w:lang w:val="fr-BE"/>
        </w:rPr>
        <w:t xml:space="preserve">. </w:t>
      </w:r>
      <w:r w:rsidR="00BF7F79" w:rsidRPr="0023393C">
        <w:rPr>
          <w:rFonts w:ascii="Calibri" w:hAnsi="Calibri" w:cs="Calibri"/>
          <w:i/>
          <w:iCs/>
          <w:lang w:val="fr-BE"/>
        </w:rPr>
        <w:t>Ils comprennent les éléments suivants :</w:t>
      </w:r>
    </w:p>
    <w:p w14:paraId="7B2B8F2F" w14:textId="4838A25F" w:rsidR="00BF7F79" w:rsidRPr="0023393C" w:rsidRDefault="00BF7F79" w:rsidP="00BF7F79">
      <w:pPr>
        <w:pStyle w:val="Paragraphedeliste"/>
        <w:numPr>
          <w:ilvl w:val="0"/>
          <w:numId w:val="53"/>
        </w:numPr>
        <w:pBdr>
          <w:top w:val="none" w:sz="4" w:space="0" w:color="000000"/>
          <w:left w:val="none" w:sz="4" w:space="0" w:color="000000"/>
          <w:bottom w:val="none" w:sz="4" w:space="0" w:color="000000"/>
          <w:right w:val="none" w:sz="4" w:space="0" w:color="000000"/>
          <w:between w:val="none" w:sz="4" w:space="0" w:color="000000"/>
        </w:pBdr>
        <w:spacing w:before="113"/>
        <w:rPr>
          <w:rFonts w:ascii="Calibri" w:hAnsi="Calibri" w:cs="Calibri"/>
          <w:i/>
          <w:iCs/>
          <w:color w:val="000000"/>
          <w:lang w:val="fr-BE"/>
        </w:rPr>
      </w:pPr>
      <w:proofErr w:type="gramStart"/>
      <w:r w:rsidRPr="0023393C">
        <w:rPr>
          <w:rFonts w:ascii="Calibri" w:hAnsi="Calibri" w:cs="Calibri"/>
          <w:i/>
          <w:iCs/>
          <w:color w:val="000000"/>
          <w:lang w:val="fr-BE"/>
        </w:rPr>
        <w:lastRenderedPageBreak/>
        <w:t>une</w:t>
      </w:r>
      <w:proofErr w:type="gramEnd"/>
      <w:r w:rsidRPr="0023393C">
        <w:rPr>
          <w:rFonts w:ascii="Calibri" w:hAnsi="Calibri" w:cs="Calibri"/>
          <w:i/>
          <w:iCs/>
          <w:color w:val="000000"/>
          <w:lang w:val="fr-BE"/>
        </w:rPr>
        <w:t xml:space="preserve"> version </w:t>
      </w:r>
      <w:proofErr w:type="spellStart"/>
      <w:r w:rsidRPr="0023393C">
        <w:rPr>
          <w:rFonts w:ascii="Calibri" w:hAnsi="Calibri" w:cs="Calibri"/>
          <w:i/>
          <w:iCs/>
          <w:color w:val="000000"/>
          <w:lang w:val="fr-BE"/>
        </w:rPr>
        <w:t>word</w:t>
      </w:r>
      <w:proofErr w:type="spellEnd"/>
      <w:r w:rsidRPr="0023393C">
        <w:rPr>
          <w:rFonts w:ascii="Calibri" w:hAnsi="Calibri" w:cs="Calibri"/>
          <w:i/>
          <w:iCs/>
          <w:color w:val="000000"/>
          <w:lang w:val="fr-BE"/>
        </w:rPr>
        <w:t xml:space="preserve"> du </w:t>
      </w:r>
      <w:r w:rsidR="005A28FB">
        <w:rPr>
          <w:rFonts w:ascii="Calibri" w:hAnsi="Calibri" w:cs="Calibri"/>
          <w:i/>
          <w:iCs/>
          <w:color w:val="000000"/>
          <w:lang w:val="fr-BE"/>
        </w:rPr>
        <w:t>formulaire</w:t>
      </w:r>
      <w:r w:rsidR="00C10969">
        <w:rPr>
          <w:rFonts w:ascii="Calibri" w:hAnsi="Calibri" w:cs="Calibri"/>
          <w:i/>
          <w:iCs/>
          <w:color w:val="000000"/>
          <w:lang w:val="fr-BE"/>
        </w:rPr>
        <w:t> ;</w:t>
      </w:r>
    </w:p>
    <w:p w14:paraId="5120FBA7" w14:textId="75FFE06B" w:rsidR="00BF7F79" w:rsidRPr="0023393C" w:rsidRDefault="00BF7F79" w:rsidP="00BF7F79">
      <w:pPr>
        <w:pStyle w:val="Paragraphedeliste"/>
        <w:numPr>
          <w:ilvl w:val="0"/>
          <w:numId w:val="53"/>
        </w:numPr>
        <w:pBdr>
          <w:top w:val="none" w:sz="4" w:space="0" w:color="000000"/>
          <w:left w:val="none" w:sz="4" w:space="0" w:color="000000"/>
          <w:bottom w:val="none" w:sz="4" w:space="0" w:color="000000"/>
          <w:right w:val="none" w:sz="4" w:space="0" w:color="000000"/>
          <w:between w:val="none" w:sz="4" w:space="0" w:color="000000"/>
        </w:pBdr>
        <w:spacing w:before="113"/>
        <w:rPr>
          <w:rFonts w:ascii="Calibri" w:hAnsi="Calibri" w:cs="Calibri"/>
          <w:i/>
          <w:iCs/>
          <w:color w:val="000000"/>
          <w:lang w:val="fr-BE"/>
        </w:rPr>
      </w:pPr>
      <w:proofErr w:type="gramStart"/>
      <w:r w:rsidRPr="0023393C">
        <w:rPr>
          <w:rFonts w:ascii="Calibri" w:hAnsi="Calibri" w:cs="Calibri"/>
          <w:i/>
          <w:iCs/>
          <w:color w:val="000000"/>
          <w:lang w:val="fr-BE"/>
        </w:rPr>
        <w:t>une</w:t>
      </w:r>
      <w:proofErr w:type="gramEnd"/>
      <w:r w:rsidRPr="0023393C">
        <w:rPr>
          <w:rFonts w:ascii="Calibri" w:hAnsi="Calibri" w:cs="Calibri"/>
          <w:i/>
          <w:iCs/>
          <w:color w:val="000000"/>
          <w:lang w:val="fr-BE"/>
        </w:rPr>
        <w:t xml:space="preserve"> version </w:t>
      </w:r>
      <w:proofErr w:type="spellStart"/>
      <w:r w:rsidRPr="0023393C">
        <w:rPr>
          <w:rFonts w:ascii="Calibri" w:hAnsi="Calibri" w:cs="Calibri"/>
          <w:i/>
          <w:iCs/>
          <w:color w:val="000000"/>
          <w:lang w:val="fr-BE"/>
        </w:rPr>
        <w:t>pdf</w:t>
      </w:r>
      <w:proofErr w:type="spellEnd"/>
      <w:r w:rsidRPr="0023393C">
        <w:rPr>
          <w:rFonts w:ascii="Calibri" w:hAnsi="Calibri" w:cs="Calibri"/>
          <w:i/>
          <w:iCs/>
          <w:color w:val="000000"/>
          <w:lang w:val="fr-BE"/>
        </w:rPr>
        <w:t xml:space="preserve"> incluant les signatures et l’ensemble des annexes</w:t>
      </w:r>
      <w:r w:rsidR="00C10969">
        <w:rPr>
          <w:rFonts w:ascii="Calibri" w:hAnsi="Calibri" w:cs="Calibri"/>
          <w:i/>
          <w:iCs/>
          <w:color w:val="000000"/>
          <w:lang w:val="fr-BE"/>
        </w:rPr>
        <w:t> ;</w:t>
      </w:r>
    </w:p>
    <w:p w14:paraId="79631FFD" w14:textId="77777777" w:rsidR="00BF7F79" w:rsidRPr="0023393C" w:rsidRDefault="00BF7F79" w:rsidP="00BF7F79">
      <w:pPr>
        <w:pStyle w:val="Paragraphedeliste"/>
        <w:numPr>
          <w:ilvl w:val="0"/>
          <w:numId w:val="53"/>
        </w:numPr>
        <w:pBdr>
          <w:top w:val="none" w:sz="4" w:space="0" w:color="000000"/>
          <w:left w:val="none" w:sz="4" w:space="0" w:color="000000"/>
          <w:bottom w:val="none" w:sz="4" w:space="0" w:color="000000"/>
          <w:right w:val="none" w:sz="4" w:space="0" w:color="000000"/>
          <w:between w:val="none" w:sz="4" w:space="0" w:color="000000"/>
        </w:pBdr>
        <w:spacing w:before="113"/>
        <w:rPr>
          <w:rFonts w:ascii="Calibri" w:hAnsi="Calibri" w:cs="Calibri"/>
          <w:i/>
          <w:iCs/>
          <w:color w:val="000000"/>
          <w:lang w:val="fr-BE"/>
        </w:rPr>
      </w:pPr>
      <w:proofErr w:type="gramStart"/>
      <w:r w:rsidRPr="0023393C">
        <w:rPr>
          <w:rFonts w:ascii="Calibri" w:hAnsi="Calibri" w:cs="Calibri"/>
          <w:i/>
          <w:iCs/>
          <w:color w:val="000000"/>
          <w:lang w:val="fr-BE"/>
        </w:rPr>
        <w:t>le</w:t>
      </w:r>
      <w:proofErr w:type="gramEnd"/>
      <w:r w:rsidRPr="0023393C">
        <w:rPr>
          <w:rFonts w:ascii="Calibri" w:hAnsi="Calibri" w:cs="Calibri"/>
          <w:i/>
          <w:iCs/>
          <w:color w:val="000000"/>
          <w:lang w:val="fr-BE"/>
        </w:rPr>
        <w:t xml:space="preserve"> budget en fichier Excel.</w:t>
      </w:r>
    </w:p>
    <w:p w14:paraId="7F03B8B0" w14:textId="6ACF2372" w:rsidR="00043A6C" w:rsidRPr="0023393C" w:rsidRDefault="00043A6C" w:rsidP="00043A6C">
      <w:pPr>
        <w:spacing w:before="113"/>
        <w:jc w:val="both"/>
        <w:rPr>
          <w:rFonts w:ascii="Calibri" w:hAnsi="Calibri" w:cs="Calibri"/>
          <w:i/>
          <w:iCs/>
          <w:color w:val="000000"/>
          <w:lang w:val="fr-BE"/>
        </w:rPr>
      </w:pPr>
    </w:p>
    <w:p w14:paraId="4CD1270E" w14:textId="77777777" w:rsidR="00043A6C" w:rsidRPr="0023393C" w:rsidRDefault="00043A6C" w:rsidP="00043A6C">
      <w:pPr>
        <w:spacing w:before="113"/>
        <w:jc w:val="both"/>
        <w:rPr>
          <w:rFonts w:ascii="Calibri" w:hAnsi="Calibri" w:cs="Calibri"/>
          <w:i/>
          <w:iCs/>
          <w:color w:val="000000"/>
          <w:lang w:val="fr-BE"/>
        </w:rPr>
      </w:pPr>
      <w:r w:rsidRPr="0023393C">
        <w:rPr>
          <w:rFonts w:ascii="Calibri" w:hAnsi="Calibri" w:cs="Calibri"/>
          <w:i/>
          <w:iCs/>
          <w:color w:val="000000"/>
          <w:lang w:val="fr-BE"/>
        </w:rPr>
        <w:t>Les dossiers de demande introduits sous une autre forme ou d’une autre manière ne sont pas pris en considération.</w:t>
      </w:r>
    </w:p>
    <w:p w14:paraId="0ED42C51" w14:textId="77777777" w:rsidR="00043A6C" w:rsidRPr="00C10969" w:rsidRDefault="00043A6C" w:rsidP="00043A6C">
      <w:pPr>
        <w:spacing w:before="113"/>
        <w:jc w:val="both"/>
        <w:rPr>
          <w:rFonts w:ascii="Calibri" w:hAnsi="Calibri" w:cs="Calibri"/>
          <w:iCs/>
          <w:color w:val="000000"/>
          <w:lang w:val="fr-BE"/>
        </w:rPr>
      </w:pPr>
      <w:r w:rsidRPr="00C10969">
        <w:rPr>
          <w:rFonts w:ascii="Calibri" w:hAnsi="Calibri" w:cs="Calibri"/>
          <w:iCs/>
          <w:color w:val="000000"/>
          <w:u w:val="single"/>
          <w:lang w:val="fr-BE"/>
        </w:rPr>
        <w:t xml:space="preserve">Attention </w:t>
      </w:r>
      <w:r w:rsidRPr="00C10969">
        <w:rPr>
          <w:rFonts w:ascii="Calibri" w:hAnsi="Calibri" w:cs="Calibri"/>
          <w:iCs/>
          <w:color w:val="000000"/>
          <w:lang w:val="fr-BE"/>
        </w:rPr>
        <w:t>: Veuillez prendre contact au plus tôt avec l</w:t>
      </w:r>
      <w:r w:rsidRPr="0023393C">
        <w:rPr>
          <w:rFonts w:ascii="Calibri" w:hAnsi="Calibri" w:cs="Calibri"/>
          <w:i/>
          <w:iCs/>
          <w:color w:val="000000"/>
          <w:lang w:val="fr-BE"/>
        </w:rPr>
        <w:t>e Knowledge Transfer Office</w:t>
      </w:r>
      <w:r w:rsidRPr="00C10969">
        <w:rPr>
          <w:rFonts w:ascii="Calibri" w:hAnsi="Calibri" w:cs="Calibri"/>
          <w:iCs/>
          <w:color w:val="000000"/>
          <w:lang w:val="fr-BE"/>
        </w:rPr>
        <w:t xml:space="preserve"> de votre organisme de recherche</w:t>
      </w:r>
      <w:r w:rsidRPr="0023393C">
        <w:rPr>
          <w:i/>
          <w:lang w:val="fr-BE"/>
        </w:rPr>
        <w:t xml:space="preserve"> </w:t>
      </w:r>
      <w:r w:rsidRPr="00C10969">
        <w:rPr>
          <w:rFonts w:ascii="Calibri" w:hAnsi="Calibri" w:cs="Calibri"/>
          <w:iCs/>
          <w:color w:val="000000"/>
          <w:lang w:val="fr-BE"/>
        </w:rPr>
        <w:t>pour préparer votre dossier et planifier son introduction.</w:t>
      </w:r>
    </w:p>
    <w:p w14:paraId="1F560925" w14:textId="2FB7C5FC" w:rsidR="00E86CBE" w:rsidRPr="0023393C" w:rsidRDefault="002C751E" w:rsidP="00156096">
      <w:pPr>
        <w:pStyle w:val="Titre1"/>
        <w:rPr>
          <w:lang w:val="fr-BE"/>
        </w:rPr>
      </w:pPr>
      <w:r w:rsidRPr="0023393C">
        <w:rPr>
          <w:lang w:val="fr-BE"/>
        </w:rPr>
        <w:t xml:space="preserve"> </w:t>
      </w:r>
      <w:bookmarkStart w:id="24" w:name="_Toc5635136"/>
      <w:bookmarkStart w:id="25" w:name="_Toc57277664"/>
      <w:bookmarkStart w:id="26" w:name="_Toc175909089"/>
      <w:bookmarkStart w:id="27" w:name="_Toc179534847"/>
      <w:r w:rsidR="00236C39" w:rsidRPr="0023393C">
        <w:rPr>
          <w:lang w:val="fr-BE"/>
        </w:rPr>
        <w:t>TRAITEMENT DE VOTRE DEMANDE</w:t>
      </w:r>
      <w:bookmarkEnd w:id="24"/>
      <w:bookmarkEnd w:id="25"/>
      <w:bookmarkEnd w:id="26"/>
      <w:bookmarkEnd w:id="27"/>
    </w:p>
    <w:p w14:paraId="280529D7" w14:textId="4C1E18C7" w:rsidR="00236C39" w:rsidRPr="00C10969" w:rsidRDefault="00236C39" w:rsidP="00156096">
      <w:pPr>
        <w:pStyle w:val="Titre2"/>
        <w:rPr>
          <w:lang w:val="fr-BE"/>
        </w:rPr>
      </w:pPr>
      <w:r w:rsidRPr="00C10969">
        <w:rPr>
          <w:lang w:val="fr-BE"/>
        </w:rPr>
        <w:t xml:space="preserve"> </w:t>
      </w:r>
      <w:bookmarkStart w:id="28" w:name="_Toc5635137"/>
      <w:bookmarkStart w:id="29" w:name="_Toc57277665"/>
      <w:bookmarkStart w:id="30" w:name="_Toc175909090"/>
      <w:bookmarkStart w:id="31" w:name="_Toc179534848"/>
      <w:r w:rsidRPr="00C10969">
        <w:rPr>
          <w:lang w:val="fr-BE"/>
        </w:rPr>
        <w:t>Réception</w:t>
      </w:r>
      <w:bookmarkEnd w:id="28"/>
      <w:bookmarkEnd w:id="29"/>
      <w:bookmarkEnd w:id="30"/>
      <w:bookmarkEnd w:id="31"/>
    </w:p>
    <w:p w14:paraId="42A98C29" w14:textId="6A4651FF" w:rsidR="00801CE9" w:rsidRPr="0023393C" w:rsidRDefault="002C751E" w:rsidP="002C751E">
      <w:pPr>
        <w:autoSpaceDE w:val="0"/>
        <w:jc w:val="both"/>
        <w:rPr>
          <w:rFonts w:ascii="Calibri" w:eastAsia="timesnewromanpsmt" w:hAnsi="Calibri" w:cs="Calibri"/>
          <w:i/>
          <w:color w:val="000000"/>
          <w:lang w:val="fr-BE"/>
        </w:rPr>
      </w:pPr>
      <w:proofErr w:type="gramStart"/>
      <w:r w:rsidRPr="0023393C">
        <w:rPr>
          <w:rFonts w:ascii="Calibri" w:eastAsia="timesnewromanpsmt" w:hAnsi="Calibri" w:cs="Calibri"/>
          <w:i/>
          <w:color w:val="000000"/>
          <w:lang w:val="fr-BE"/>
        </w:rPr>
        <w:t>Suite à</w:t>
      </w:r>
      <w:proofErr w:type="gramEnd"/>
      <w:r w:rsidRPr="0023393C">
        <w:rPr>
          <w:rFonts w:ascii="Calibri" w:eastAsia="timesnewromanpsmt" w:hAnsi="Calibri" w:cs="Calibri"/>
          <w:i/>
          <w:color w:val="000000"/>
          <w:lang w:val="fr-BE"/>
        </w:rPr>
        <w:t xml:space="preserve"> la réception de votre demande, les services d’Innoviris vous </w:t>
      </w:r>
      <w:r w:rsidR="004C5FB1" w:rsidRPr="0023393C">
        <w:rPr>
          <w:rFonts w:ascii="Calibri" w:eastAsia="timesnewromanpsmt" w:hAnsi="Calibri" w:cs="Calibri"/>
          <w:i/>
          <w:color w:val="000000"/>
          <w:lang w:val="fr-BE"/>
        </w:rPr>
        <w:t>envoient</w:t>
      </w:r>
      <w:r w:rsidRPr="0023393C">
        <w:rPr>
          <w:rFonts w:ascii="Calibri" w:eastAsia="timesnewromanpsmt" w:hAnsi="Calibri" w:cs="Calibri"/>
          <w:i/>
          <w:color w:val="000000"/>
          <w:lang w:val="fr-BE"/>
        </w:rPr>
        <w:t xml:space="preserve"> u</w:t>
      </w:r>
      <w:r w:rsidR="009B0349" w:rsidRPr="0023393C">
        <w:rPr>
          <w:rFonts w:ascii="Calibri" w:eastAsia="timesnewromanpsmt" w:hAnsi="Calibri" w:cs="Calibri"/>
          <w:i/>
          <w:color w:val="000000"/>
          <w:lang w:val="fr-BE"/>
        </w:rPr>
        <w:t xml:space="preserve">n accusé de réception dans les </w:t>
      </w:r>
      <w:r w:rsidR="00760C80" w:rsidRPr="0023393C">
        <w:rPr>
          <w:rFonts w:ascii="Calibri" w:eastAsia="timesnewromanpsmt" w:hAnsi="Calibri" w:cs="Calibri"/>
          <w:i/>
          <w:color w:val="000000"/>
          <w:lang w:val="fr-BE"/>
        </w:rPr>
        <w:t xml:space="preserve">5 </w:t>
      </w:r>
      <w:r w:rsidR="009B0349" w:rsidRPr="0023393C">
        <w:rPr>
          <w:rFonts w:ascii="Calibri" w:eastAsia="timesnewromanpsmt" w:hAnsi="Calibri" w:cs="Calibri"/>
          <w:i/>
          <w:color w:val="000000"/>
          <w:lang w:val="fr-BE"/>
        </w:rPr>
        <w:t xml:space="preserve">jours suivant l'introduction de la demande. </w:t>
      </w:r>
    </w:p>
    <w:p w14:paraId="7D72D1D0" w14:textId="32DAB95E" w:rsidR="00801CE9" w:rsidRPr="00C10969" w:rsidRDefault="00236C39" w:rsidP="00156096">
      <w:pPr>
        <w:pStyle w:val="Titre2"/>
        <w:rPr>
          <w:lang w:val="fr-BE"/>
        </w:rPr>
      </w:pPr>
      <w:r w:rsidRPr="00C10969">
        <w:rPr>
          <w:lang w:val="fr-BE"/>
        </w:rPr>
        <w:t xml:space="preserve"> </w:t>
      </w:r>
      <w:bookmarkStart w:id="32" w:name="_Toc5635138"/>
      <w:bookmarkStart w:id="33" w:name="_Toc57277666"/>
      <w:bookmarkStart w:id="34" w:name="_Toc175909091"/>
      <w:bookmarkStart w:id="35" w:name="_Toc179534849"/>
      <w:r w:rsidRPr="00C10969">
        <w:rPr>
          <w:lang w:val="fr-BE"/>
        </w:rPr>
        <w:t>Recevabilité</w:t>
      </w:r>
      <w:bookmarkEnd w:id="32"/>
      <w:bookmarkEnd w:id="33"/>
      <w:bookmarkEnd w:id="34"/>
      <w:bookmarkEnd w:id="35"/>
    </w:p>
    <w:p w14:paraId="38E81F5C" w14:textId="631EFCF6" w:rsidR="00801CE9" w:rsidRPr="0023393C" w:rsidRDefault="004C5FB1" w:rsidP="00E61B6C">
      <w:pPr>
        <w:spacing w:after="40"/>
        <w:rPr>
          <w:rFonts w:ascii="Calibri" w:eastAsia="timesnewromanpsmt" w:hAnsi="Calibri" w:cs="Calibri"/>
          <w:i/>
          <w:color w:val="000000"/>
          <w:lang w:val="fr-BE"/>
        </w:rPr>
      </w:pPr>
      <w:r w:rsidRPr="0023393C">
        <w:rPr>
          <w:rFonts w:ascii="Calibri" w:eastAsia="timesnewromanpsmt" w:hAnsi="Calibri" w:cs="Calibri"/>
          <w:i/>
          <w:color w:val="000000"/>
          <w:lang w:val="fr-BE"/>
        </w:rPr>
        <w:t>Vous recev</w:t>
      </w:r>
      <w:r w:rsidR="009B0349" w:rsidRPr="0023393C">
        <w:rPr>
          <w:rFonts w:ascii="Calibri" w:eastAsia="timesnewromanpsmt" w:hAnsi="Calibri" w:cs="Calibri"/>
          <w:i/>
          <w:color w:val="000000"/>
          <w:lang w:val="fr-BE"/>
        </w:rPr>
        <w:t xml:space="preserve">ez ensuite, endéans </w:t>
      </w:r>
      <w:r w:rsidR="00EB12A7" w:rsidRPr="0023393C">
        <w:rPr>
          <w:rFonts w:ascii="Calibri" w:eastAsia="timesnewromanpsmt" w:hAnsi="Calibri" w:cs="Calibri"/>
          <w:i/>
          <w:color w:val="000000"/>
          <w:lang w:val="fr-BE"/>
        </w:rPr>
        <w:t>le</w:t>
      </w:r>
      <w:r w:rsidR="009B0349" w:rsidRPr="0023393C">
        <w:rPr>
          <w:rFonts w:ascii="Calibri" w:eastAsia="timesnewromanpsmt" w:hAnsi="Calibri" w:cs="Calibri"/>
          <w:i/>
          <w:color w:val="000000"/>
          <w:lang w:val="fr-BE"/>
        </w:rPr>
        <w:t xml:space="preserve"> mois, un courrier vous informant de la recevabilité administrative de la demande</w:t>
      </w:r>
      <w:r w:rsidR="00E86CBE" w:rsidRPr="0023393C">
        <w:rPr>
          <w:rFonts w:ascii="Calibri" w:eastAsia="timesnewromanpsmt" w:hAnsi="Calibri" w:cs="Calibri"/>
          <w:i/>
          <w:color w:val="000000"/>
          <w:lang w:val="fr-BE"/>
        </w:rPr>
        <w:t>.</w:t>
      </w:r>
      <w:r w:rsidR="00A04FF2" w:rsidRPr="0023393C">
        <w:rPr>
          <w:rFonts w:ascii="Calibri" w:eastAsia="timesnewromanpsmt" w:hAnsi="Calibri" w:cs="Calibri"/>
          <w:i/>
          <w:color w:val="000000"/>
          <w:lang w:val="fr-BE"/>
        </w:rPr>
        <w:t xml:space="preserve"> </w:t>
      </w:r>
      <w:r w:rsidR="00801CE9" w:rsidRPr="0023393C">
        <w:rPr>
          <w:rFonts w:ascii="Calibri" w:eastAsia="timesnewromanpsmt" w:hAnsi="Calibri" w:cs="Calibri"/>
          <w:i/>
          <w:color w:val="000000"/>
          <w:lang w:val="fr-BE"/>
        </w:rPr>
        <w:t>Les conditions de recevabilité sont les suivantes :</w:t>
      </w:r>
    </w:p>
    <w:p w14:paraId="1D7EE60F" w14:textId="5D9AF724" w:rsidR="007B6331" w:rsidRPr="0023393C" w:rsidRDefault="00801CE9" w:rsidP="00E61B6C">
      <w:pPr>
        <w:numPr>
          <w:ilvl w:val="0"/>
          <w:numId w:val="12"/>
        </w:numPr>
        <w:spacing w:after="40"/>
        <w:ind w:left="714" w:hanging="357"/>
        <w:rPr>
          <w:rFonts w:ascii="Calibri" w:eastAsia="timesnewromanpsmt" w:hAnsi="Calibri" w:cs="Calibri"/>
          <w:i/>
          <w:color w:val="000000"/>
          <w:lang w:val="fr-BE"/>
        </w:rPr>
      </w:pPr>
      <w:r w:rsidRPr="0023393C">
        <w:rPr>
          <w:rFonts w:ascii="Calibri" w:eastAsia="timesnewromanpsmt" w:hAnsi="Calibri" w:cs="Calibri"/>
          <w:i/>
          <w:color w:val="000000"/>
          <w:lang w:val="fr-BE"/>
        </w:rPr>
        <w:t xml:space="preserve">Le projet doit avoir pour objectif la </w:t>
      </w:r>
      <w:r w:rsidR="007B6331" w:rsidRPr="0023393C">
        <w:rPr>
          <w:rFonts w:ascii="Calibri" w:eastAsia="timesnewromanpsmt" w:hAnsi="Calibri" w:cs="Calibri"/>
          <w:i/>
          <w:color w:val="000000"/>
          <w:lang w:val="fr-BE"/>
        </w:rPr>
        <w:t xml:space="preserve">réalisation de la preuve de concept de résultats de recherche acquis préalablement en vue d’une valorisation dans </w:t>
      </w:r>
      <w:r w:rsidR="00BC1B17" w:rsidRPr="0023393C">
        <w:rPr>
          <w:rFonts w:ascii="Calibri" w:eastAsia="timesnewromanpsmt" w:hAnsi="Calibri" w:cs="Calibri"/>
          <w:i/>
          <w:color w:val="000000"/>
          <w:lang w:val="fr-BE"/>
        </w:rPr>
        <w:t>la Région de Bruxelles-Capitale ;</w:t>
      </w:r>
    </w:p>
    <w:p w14:paraId="1CDDBB64" w14:textId="0C34BAF9" w:rsidR="001D4EFE" w:rsidRPr="0023393C" w:rsidRDefault="001D4EFE" w:rsidP="00E61B6C">
      <w:pPr>
        <w:numPr>
          <w:ilvl w:val="0"/>
          <w:numId w:val="12"/>
        </w:numPr>
        <w:spacing w:after="40"/>
        <w:ind w:left="714" w:hanging="357"/>
        <w:rPr>
          <w:rFonts w:ascii="Calibri" w:eastAsia="timesnewromanpsmt" w:hAnsi="Calibri" w:cs="Calibri"/>
          <w:i/>
          <w:color w:val="000000"/>
          <w:lang w:val="fr-BE"/>
        </w:rPr>
      </w:pPr>
      <w:r w:rsidRPr="0023393C">
        <w:rPr>
          <w:rFonts w:ascii="Calibri" w:eastAsia="timesnewromanpsmt" w:hAnsi="Calibri" w:cs="Calibri"/>
          <w:i/>
          <w:color w:val="000000"/>
          <w:lang w:val="fr-BE"/>
        </w:rPr>
        <w:t>Le projet ne peut pas avoir débuté ava</w:t>
      </w:r>
      <w:r w:rsidR="007B6331" w:rsidRPr="0023393C">
        <w:rPr>
          <w:rFonts w:ascii="Calibri" w:eastAsia="timesnewromanpsmt" w:hAnsi="Calibri" w:cs="Calibri"/>
          <w:i/>
          <w:color w:val="000000"/>
          <w:lang w:val="fr-BE"/>
        </w:rPr>
        <w:t>nt l’introduction de la demande ;</w:t>
      </w:r>
      <w:r w:rsidR="007E1ED0" w:rsidRPr="0023393C">
        <w:rPr>
          <w:rFonts w:ascii="Calibri" w:eastAsia="timesnewromanpsmt" w:hAnsi="Calibri" w:cs="Calibri"/>
          <w:i/>
          <w:color w:val="000000"/>
          <w:lang w:val="fr-BE"/>
        </w:rPr>
        <w:t xml:space="preserve"> </w:t>
      </w:r>
    </w:p>
    <w:p w14:paraId="0E319CD1" w14:textId="30A1A69B" w:rsidR="00974F4B" w:rsidRPr="0023393C" w:rsidRDefault="00974F4B" w:rsidP="00E61B6C">
      <w:pPr>
        <w:numPr>
          <w:ilvl w:val="0"/>
          <w:numId w:val="12"/>
        </w:numPr>
        <w:spacing w:after="40"/>
        <w:ind w:left="714" w:hanging="357"/>
        <w:rPr>
          <w:rFonts w:ascii="Calibri" w:eastAsia="timesnewromanpsmt" w:hAnsi="Calibri" w:cs="Calibri"/>
          <w:i/>
          <w:color w:val="000000"/>
          <w:lang w:val="fr-BE"/>
        </w:rPr>
      </w:pPr>
      <w:r w:rsidRPr="0023393C">
        <w:rPr>
          <w:rFonts w:ascii="Calibri" w:eastAsia="timesnewromanpsmt" w:hAnsi="Calibri" w:cs="Calibri"/>
          <w:i/>
          <w:color w:val="000000"/>
          <w:lang w:val="fr-BE"/>
        </w:rPr>
        <w:t>La durée du projet est comprise entre 6 et 15 mois ;</w:t>
      </w:r>
    </w:p>
    <w:p w14:paraId="79B9EC67" w14:textId="317DF649" w:rsidR="00261294" w:rsidRPr="0023393C" w:rsidRDefault="00801CE9" w:rsidP="00E61B6C">
      <w:pPr>
        <w:numPr>
          <w:ilvl w:val="0"/>
          <w:numId w:val="12"/>
        </w:numPr>
        <w:spacing w:after="40"/>
        <w:ind w:left="714" w:hanging="357"/>
        <w:rPr>
          <w:rFonts w:ascii="Calibri" w:eastAsia="timesnewromanpsmt" w:hAnsi="Calibri" w:cs="Calibri"/>
          <w:i/>
          <w:color w:val="000000"/>
          <w:lang w:val="fr-BE"/>
        </w:rPr>
      </w:pPr>
      <w:r w:rsidRPr="0023393C">
        <w:rPr>
          <w:rFonts w:ascii="Calibri" w:eastAsia="timesnewromanpsmt" w:hAnsi="Calibri" w:cs="Calibri"/>
          <w:i/>
          <w:color w:val="000000"/>
          <w:lang w:val="fr-BE"/>
        </w:rPr>
        <w:t>Le dossi</w:t>
      </w:r>
      <w:r w:rsidR="00BC1B17" w:rsidRPr="0023393C">
        <w:rPr>
          <w:rFonts w:ascii="Calibri" w:eastAsia="timesnewromanpsmt" w:hAnsi="Calibri" w:cs="Calibri"/>
          <w:i/>
          <w:color w:val="000000"/>
          <w:lang w:val="fr-BE"/>
        </w:rPr>
        <w:t>er de demande doit être complet ;</w:t>
      </w:r>
    </w:p>
    <w:p w14:paraId="59E5CBAD" w14:textId="1256FD48" w:rsidR="007B6331" w:rsidRPr="0023393C" w:rsidRDefault="007B6331" w:rsidP="00E61B6C">
      <w:pPr>
        <w:numPr>
          <w:ilvl w:val="0"/>
          <w:numId w:val="12"/>
        </w:numPr>
        <w:spacing w:after="40"/>
        <w:ind w:left="714" w:hanging="357"/>
        <w:rPr>
          <w:rFonts w:ascii="Calibri" w:eastAsia="timesnewromanpsmt" w:hAnsi="Calibri" w:cs="Calibri"/>
          <w:i/>
          <w:color w:val="000000"/>
          <w:lang w:val="fr-BE"/>
        </w:rPr>
      </w:pPr>
      <w:r w:rsidRPr="0023393C">
        <w:rPr>
          <w:rFonts w:ascii="Calibri" w:eastAsia="timesnewromanpsmt" w:hAnsi="Calibri" w:cs="Calibri"/>
          <w:i/>
          <w:color w:val="000000"/>
          <w:lang w:val="fr-BE"/>
        </w:rPr>
        <w:t>Le promoteur est un professeur ou un chercheur confirmé de l’organisme de recherche ou est le responsable de la recherche du demandeur</w:t>
      </w:r>
      <w:r w:rsidR="00BC1B17" w:rsidRPr="0023393C">
        <w:rPr>
          <w:rFonts w:ascii="Calibri" w:eastAsia="timesnewromanpsmt" w:hAnsi="Calibri" w:cs="Calibri"/>
          <w:i/>
          <w:color w:val="000000"/>
          <w:lang w:val="fr-BE"/>
        </w:rPr>
        <w:t> ;</w:t>
      </w:r>
    </w:p>
    <w:p w14:paraId="0BEB30A7" w14:textId="0FA0587D" w:rsidR="007B6331" w:rsidRPr="0023393C" w:rsidRDefault="007B6331" w:rsidP="00E61B6C">
      <w:pPr>
        <w:numPr>
          <w:ilvl w:val="0"/>
          <w:numId w:val="12"/>
        </w:numPr>
        <w:spacing w:after="40"/>
        <w:ind w:left="714" w:hanging="357"/>
        <w:rPr>
          <w:rFonts w:ascii="Calibri" w:eastAsia="timesnewromanpsmt" w:hAnsi="Calibri" w:cs="Calibri"/>
          <w:i/>
          <w:color w:val="000000"/>
          <w:lang w:val="fr-BE"/>
        </w:rPr>
      </w:pPr>
      <w:r w:rsidRPr="0023393C">
        <w:rPr>
          <w:rFonts w:ascii="Calibri" w:eastAsia="timesnewromanpsmt" w:hAnsi="Calibri" w:cs="Calibri"/>
          <w:i/>
          <w:color w:val="000000"/>
          <w:lang w:val="fr-BE"/>
        </w:rPr>
        <w:t>La demande est déposée auprès d'Innoviris sous couvert du Recteur, du Directeur-</w:t>
      </w:r>
      <w:r w:rsidR="00BC1B17" w:rsidRPr="0023393C">
        <w:rPr>
          <w:rFonts w:ascii="Calibri" w:eastAsia="timesnewromanpsmt" w:hAnsi="Calibri" w:cs="Calibri"/>
          <w:i/>
          <w:color w:val="000000"/>
          <w:lang w:val="fr-BE"/>
        </w:rPr>
        <w:t>Président de la haute école,</w:t>
      </w:r>
      <w:r w:rsidR="00F61D59" w:rsidRPr="0023393C">
        <w:rPr>
          <w:rFonts w:ascii="Calibri" w:eastAsia="timesnewromanpsmt" w:hAnsi="Calibri" w:cs="Calibri"/>
          <w:i/>
          <w:color w:val="000000"/>
          <w:lang w:val="fr-BE"/>
        </w:rPr>
        <w:t xml:space="preserve"> ou</w:t>
      </w:r>
      <w:r w:rsidR="00BC1B17" w:rsidRPr="0023393C">
        <w:rPr>
          <w:rFonts w:ascii="Calibri" w:eastAsia="timesnewromanpsmt" w:hAnsi="Calibri" w:cs="Calibri"/>
          <w:i/>
          <w:color w:val="000000"/>
          <w:lang w:val="fr-BE"/>
        </w:rPr>
        <w:t xml:space="preserve"> de </w:t>
      </w:r>
      <w:r w:rsidR="00F61D59" w:rsidRPr="0023393C">
        <w:rPr>
          <w:rFonts w:ascii="Calibri" w:eastAsia="timesnewromanpsmt" w:hAnsi="Calibri" w:cs="Calibri"/>
          <w:i/>
          <w:color w:val="000000"/>
          <w:lang w:val="fr-BE"/>
        </w:rPr>
        <w:t>la personne légalement autorisée à engager l’organisme de recherche</w:t>
      </w:r>
      <w:r w:rsidR="00734732" w:rsidRPr="0023393C">
        <w:rPr>
          <w:rFonts w:ascii="Calibri" w:eastAsia="timesnewromanpsmt" w:hAnsi="Calibri" w:cs="Calibri"/>
          <w:i/>
          <w:color w:val="000000"/>
          <w:lang w:val="fr-BE"/>
        </w:rPr>
        <w:t> ;</w:t>
      </w:r>
    </w:p>
    <w:p w14:paraId="193B7BD8" w14:textId="67CD07EB" w:rsidR="007B6331" w:rsidRPr="0023393C" w:rsidRDefault="007B6331" w:rsidP="00E61B6C">
      <w:pPr>
        <w:numPr>
          <w:ilvl w:val="0"/>
          <w:numId w:val="12"/>
        </w:numPr>
        <w:spacing w:after="40"/>
        <w:ind w:left="714" w:hanging="357"/>
        <w:rPr>
          <w:rFonts w:ascii="Calibri" w:eastAsia="timesnewromanpsmt" w:hAnsi="Calibri" w:cs="Calibri"/>
          <w:i/>
          <w:color w:val="000000"/>
          <w:lang w:val="fr-BE"/>
        </w:rPr>
      </w:pPr>
      <w:r w:rsidRPr="0023393C">
        <w:rPr>
          <w:rFonts w:ascii="Calibri" w:eastAsia="timesnewromanpsmt" w:hAnsi="Calibri" w:cs="Calibri"/>
          <w:i/>
          <w:color w:val="000000"/>
          <w:lang w:val="fr-BE"/>
        </w:rPr>
        <w:t>Le demandeur doit avoir au moins un siège d’exploitation sur le territoire de la Région ;</w:t>
      </w:r>
    </w:p>
    <w:p w14:paraId="73F903E2" w14:textId="0D33F985" w:rsidR="00801CE9" w:rsidRPr="0023393C" w:rsidRDefault="007B6331" w:rsidP="005E41C8">
      <w:pPr>
        <w:numPr>
          <w:ilvl w:val="0"/>
          <w:numId w:val="12"/>
        </w:numPr>
        <w:autoSpaceDE w:val="0"/>
        <w:jc w:val="both"/>
        <w:rPr>
          <w:rFonts w:ascii="Calibri" w:eastAsia="timesnewromanpsmt" w:hAnsi="Calibri" w:cs="Calibri"/>
          <w:i/>
          <w:color w:val="000000"/>
          <w:lang w:val="fr-BE"/>
        </w:rPr>
      </w:pPr>
      <w:r w:rsidRPr="0023393C">
        <w:rPr>
          <w:rFonts w:ascii="Calibri" w:eastAsia="timesnewromanpsmt" w:hAnsi="Calibri" w:cs="Calibri"/>
          <w:i/>
          <w:color w:val="000000"/>
          <w:lang w:val="fr-BE"/>
        </w:rPr>
        <w:t xml:space="preserve">Le demandeur </w:t>
      </w:r>
      <w:r w:rsidR="00261294" w:rsidRPr="0023393C">
        <w:rPr>
          <w:rFonts w:ascii="Calibri" w:eastAsia="timesnewromanpsmt" w:hAnsi="Calibri" w:cs="Calibri"/>
          <w:i/>
          <w:color w:val="000000"/>
          <w:lang w:val="fr-BE"/>
        </w:rPr>
        <w:t>doit avoir rempli ses obligations dans le cadre d’</w:t>
      </w:r>
      <w:r w:rsidR="00DA1962" w:rsidRPr="0023393C">
        <w:rPr>
          <w:rFonts w:ascii="Calibri" w:eastAsia="timesnewromanpsmt" w:hAnsi="Calibri" w:cs="Calibri"/>
          <w:i/>
          <w:color w:val="000000"/>
          <w:lang w:val="fr-BE"/>
        </w:rPr>
        <w:t xml:space="preserve">éventuelles </w:t>
      </w:r>
      <w:r w:rsidR="00261294" w:rsidRPr="0023393C">
        <w:rPr>
          <w:rFonts w:ascii="Calibri" w:eastAsia="timesnewromanpsmt" w:hAnsi="Calibri" w:cs="Calibri"/>
          <w:i/>
          <w:color w:val="000000"/>
          <w:lang w:val="fr-BE"/>
        </w:rPr>
        <w:t>aides antérieures octroyées par la Région</w:t>
      </w:r>
      <w:r w:rsidR="00A30AC4" w:rsidRPr="0023393C">
        <w:rPr>
          <w:rFonts w:ascii="Calibri" w:eastAsia="timesnewromanpsmt" w:hAnsi="Calibri" w:cs="Calibri"/>
          <w:i/>
          <w:color w:val="000000"/>
          <w:lang w:val="fr-BE"/>
        </w:rPr>
        <w:t xml:space="preserve"> de Bruxelles-Capitale.</w:t>
      </w:r>
    </w:p>
    <w:p w14:paraId="4968C743" w14:textId="56606980" w:rsidR="00CB09EB" w:rsidRPr="0023393C" w:rsidRDefault="00CB09EB" w:rsidP="51EA8F0B">
      <w:pPr>
        <w:spacing w:before="113"/>
        <w:jc w:val="both"/>
        <w:rPr>
          <w:rFonts w:ascii="Calibri" w:hAnsi="Calibri" w:cs="Calibri"/>
          <w:i/>
          <w:iCs/>
          <w:color w:val="000000"/>
          <w:lang w:val="fr-BE"/>
        </w:rPr>
      </w:pPr>
      <w:bookmarkStart w:id="36" w:name="_Hlk41649942"/>
      <w:r w:rsidRPr="51EA8F0B">
        <w:rPr>
          <w:rFonts w:ascii="Calibri" w:hAnsi="Calibri" w:cs="Calibri"/>
          <w:i/>
          <w:iCs/>
          <w:color w:val="000000" w:themeColor="text1"/>
          <w:lang w:val="fr-BE"/>
        </w:rPr>
        <w:t>Par ailleurs, pour être éligible au programme Proof of Concept, l’organisme de recherche demandeur doit respecter toutes les obligations applicables dans les domaines du droit environnemental, social et du travail. Il s’engage à rester en règle à ce niveau durant toute la durée du projet.</w:t>
      </w:r>
    </w:p>
    <w:p w14:paraId="1DF8167F" w14:textId="25F5AA4D" w:rsidR="00021FA2" w:rsidRPr="0023393C" w:rsidRDefault="00021FA2" w:rsidP="004E60E6">
      <w:pPr>
        <w:spacing w:before="113"/>
        <w:jc w:val="both"/>
        <w:rPr>
          <w:rFonts w:ascii="Calibri" w:eastAsia="timesnewromanpsmt" w:hAnsi="Calibri" w:cs="Calibri"/>
          <w:i/>
          <w:color w:val="000000"/>
          <w:lang w:val="fr-BE"/>
        </w:rPr>
      </w:pPr>
      <w:r w:rsidRPr="0023393C">
        <w:rPr>
          <w:rFonts w:ascii="Calibri" w:hAnsi="Calibri" w:cs="Calibri"/>
          <w:i/>
          <w:iCs/>
          <w:color w:val="000000"/>
          <w:lang w:val="fr-BE"/>
        </w:rPr>
        <w:t>Dans le cas particulier d’un dossier réintroduit (possible une seule fois), la nouvelle version devra être retravaillée en profondeur pour répondre aux remarques formulées par Innoviris lors de la première évaluation.</w:t>
      </w:r>
      <w:bookmarkEnd w:id="36"/>
    </w:p>
    <w:p w14:paraId="3316E2E0" w14:textId="5B4E7520" w:rsidR="001D4EFE" w:rsidRPr="00C10969" w:rsidRDefault="00236C39" w:rsidP="00156096">
      <w:pPr>
        <w:pStyle w:val="Titre2"/>
        <w:rPr>
          <w:lang w:val="fr-BE"/>
        </w:rPr>
      </w:pPr>
      <w:r w:rsidRPr="00C10969">
        <w:rPr>
          <w:lang w:val="fr-BE"/>
        </w:rPr>
        <w:t xml:space="preserve"> </w:t>
      </w:r>
      <w:bookmarkStart w:id="37" w:name="_Toc5635139"/>
      <w:bookmarkStart w:id="38" w:name="_Toc57277667"/>
      <w:bookmarkStart w:id="39" w:name="_Toc175909092"/>
      <w:bookmarkStart w:id="40" w:name="_Toc179534850"/>
      <w:r w:rsidRPr="00C10969">
        <w:rPr>
          <w:lang w:val="fr-BE"/>
        </w:rPr>
        <w:t>Evaluation</w:t>
      </w:r>
      <w:bookmarkEnd w:id="37"/>
      <w:bookmarkEnd w:id="38"/>
      <w:bookmarkEnd w:id="39"/>
      <w:bookmarkEnd w:id="40"/>
    </w:p>
    <w:p w14:paraId="48702EDF" w14:textId="53BE2776" w:rsidR="00061451" w:rsidRPr="0023393C" w:rsidRDefault="00A04FF2" w:rsidP="004E60E6">
      <w:pPr>
        <w:spacing w:before="113"/>
        <w:jc w:val="both"/>
        <w:rPr>
          <w:rFonts w:ascii="Calibri" w:hAnsi="Calibri" w:cs="Calibri"/>
          <w:i/>
          <w:iCs/>
          <w:color w:val="000000"/>
          <w:lang w:val="fr-BE"/>
        </w:rPr>
      </w:pPr>
      <w:proofErr w:type="gramStart"/>
      <w:r w:rsidRPr="0023393C">
        <w:rPr>
          <w:rFonts w:ascii="Calibri" w:hAnsi="Calibri" w:cs="Calibri"/>
          <w:i/>
          <w:iCs/>
          <w:color w:val="000000"/>
          <w:lang w:val="fr-BE"/>
        </w:rPr>
        <w:t>Suite à</w:t>
      </w:r>
      <w:proofErr w:type="gramEnd"/>
      <w:r w:rsidRPr="0023393C">
        <w:rPr>
          <w:rFonts w:ascii="Calibri" w:hAnsi="Calibri" w:cs="Calibri"/>
          <w:i/>
          <w:iCs/>
          <w:color w:val="000000"/>
          <w:lang w:val="fr-BE"/>
        </w:rPr>
        <w:t xml:space="preserve"> cette étape, votre dossier de demande, s’il s’avère recevable, </w:t>
      </w:r>
      <w:r w:rsidR="004C5FB1" w:rsidRPr="0023393C">
        <w:rPr>
          <w:rFonts w:ascii="Calibri" w:hAnsi="Calibri" w:cs="Calibri"/>
          <w:i/>
          <w:iCs/>
          <w:color w:val="000000"/>
          <w:lang w:val="fr-BE"/>
        </w:rPr>
        <w:t>fait</w:t>
      </w:r>
      <w:r w:rsidRPr="0023393C">
        <w:rPr>
          <w:rFonts w:ascii="Calibri" w:hAnsi="Calibri" w:cs="Calibri"/>
          <w:i/>
          <w:iCs/>
          <w:color w:val="000000"/>
          <w:lang w:val="fr-BE"/>
        </w:rPr>
        <w:t xml:space="preserve"> l’objet d’une </w:t>
      </w:r>
      <w:r w:rsidR="007A486D" w:rsidRPr="0023393C">
        <w:rPr>
          <w:rFonts w:ascii="Calibri" w:hAnsi="Calibri" w:cs="Calibri"/>
          <w:i/>
          <w:iCs/>
          <w:color w:val="000000"/>
          <w:lang w:val="fr-BE"/>
        </w:rPr>
        <w:t>analyse par</w:t>
      </w:r>
      <w:r w:rsidR="00EF3A17" w:rsidRPr="0023393C">
        <w:rPr>
          <w:rFonts w:ascii="Calibri" w:hAnsi="Calibri" w:cs="Calibri"/>
          <w:i/>
          <w:iCs/>
          <w:color w:val="000000"/>
          <w:lang w:val="fr-BE"/>
        </w:rPr>
        <w:t xml:space="preserve"> les conseillers scientifiques d’</w:t>
      </w:r>
      <w:r w:rsidR="007A486D" w:rsidRPr="0023393C">
        <w:rPr>
          <w:rFonts w:ascii="Calibri" w:hAnsi="Calibri" w:cs="Calibri"/>
          <w:i/>
          <w:iCs/>
          <w:color w:val="000000"/>
          <w:lang w:val="fr-BE"/>
        </w:rPr>
        <w:t>Innoviris afin d’</w:t>
      </w:r>
      <w:r w:rsidR="004D08F4" w:rsidRPr="0023393C">
        <w:rPr>
          <w:rFonts w:ascii="Calibri" w:hAnsi="Calibri" w:cs="Calibri"/>
          <w:i/>
          <w:iCs/>
          <w:color w:val="000000"/>
          <w:lang w:val="fr-BE"/>
        </w:rPr>
        <w:t>évaluer s</w:t>
      </w:r>
      <w:r w:rsidR="007A486D" w:rsidRPr="0023393C">
        <w:rPr>
          <w:rFonts w:ascii="Calibri" w:hAnsi="Calibri" w:cs="Calibri"/>
          <w:i/>
          <w:iCs/>
          <w:color w:val="000000"/>
          <w:lang w:val="fr-BE"/>
        </w:rPr>
        <w:t>a qualité</w:t>
      </w:r>
      <w:r w:rsidR="004D08F4" w:rsidRPr="0023393C">
        <w:rPr>
          <w:rFonts w:ascii="Calibri" w:hAnsi="Calibri" w:cs="Calibri"/>
          <w:i/>
          <w:iCs/>
          <w:color w:val="000000"/>
          <w:lang w:val="fr-BE"/>
        </w:rPr>
        <w:t xml:space="preserve"> </w:t>
      </w:r>
      <w:r w:rsidR="007A486D" w:rsidRPr="0023393C">
        <w:rPr>
          <w:rFonts w:ascii="Calibri" w:hAnsi="Calibri" w:cs="Calibri"/>
          <w:i/>
          <w:iCs/>
          <w:color w:val="000000"/>
          <w:lang w:val="fr-BE"/>
        </w:rPr>
        <w:t>et son impact sur la Région de Bruxelles-Capitale</w:t>
      </w:r>
      <w:r w:rsidR="00C10969">
        <w:rPr>
          <w:rFonts w:ascii="Calibri" w:hAnsi="Calibri" w:cs="Calibri"/>
          <w:i/>
          <w:iCs/>
          <w:color w:val="000000"/>
          <w:lang w:val="fr-BE"/>
        </w:rPr>
        <w:t xml:space="preserve">, et ce en lien avec les objectifs stratégiques et les </w:t>
      </w:r>
      <w:r w:rsidR="00C10969" w:rsidRPr="0023393C">
        <w:rPr>
          <w:rFonts w:ascii="Calibri" w:hAnsi="Calibri" w:cs="Calibri"/>
          <w:i/>
          <w:iCs/>
          <w:color w:val="000000"/>
          <w:lang w:val="fr-BE"/>
        </w:rPr>
        <w:t>thématiques prioritaires définies par le Gouvernement</w:t>
      </w:r>
      <w:r w:rsidR="007A486D" w:rsidRPr="0023393C">
        <w:rPr>
          <w:rFonts w:ascii="Calibri" w:hAnsi="Calibri" w:cs="Calibri"/>
          <w:i/>
          <w:iCs/>
          <w:color w:val="000000"/>
          <w:lang w:val="fr-BE"/>
        </w:rPr>
        <w:t xml:space="preserve">. </w:t>
      </w:r>
    </w:p>
    <w:p w14:paraId="33BB7886" w14:textId="2DF0F3ED" w:rsidR="00061451" w:rsidRPr="0023393C" w:rsidRDefault="00061451" w:rsidP="004E60E6">
      <w:pPr>
        <w:spacing w:before="113"/>
        <w:jc w:val="both"/>
        <w:rPr>
          <w:rFonts w:ascii="Calibri" w:hAnsi="Calibri" w:cs="Calibri"/>
          <w:i/>
          <w:iCs/>
          <w:color w:val="000000"/>
          <w:lang w:val="fr-BE"/>
        </w:rPr>
      </w:pPr>
      <w:r w:rsidRPr="0023393C">
        <w:rPr>
          <w:rFonts w:ascii="Calibri" w:hAnsi="Calibri" w:cs="Calibri"/>
          <w:i/>
          <w:iCs/>
          <w:color w:val="000000"/>
          <w:lang w:val="fr-BE"/>
        </w:rPr>
        <w:t>L'évaluation se fait sur la base de l’analyse des documents introduits dans le dossier de demande. Les critères d’évaluation sont les suivants :</w:t>
      </w:r>
    </w:p>
    <w:p w14:paraId="3A0B75BC" w14:textId="77777777" w:rsidR="00061451" w:rsidRPr="0023393C" w:rsidRDefault="00061451" w:rsidP="00E61B6C">
      <w:pPr>
        <w:widowControl w:val="0"/>
        <w:numPr>
          <w:ilvl w:val="0"/>
          <w:numId w:val="14"/>
        </w:numPr>
        <w:spacing w:after="40" w:line="100" w:lineRule="atLeast"/>
        <w:jc w:val="both"/>
        <w:rPr>
          <w:rFonts w:ascii="Calibri" w:eastAsia="timesnewromanpsmt" w:hAnsi="Calibri" w:cs="Calibri"/>
          <w:i/>
          <w:color w:val="000000"/>
          <w:lang w:val="fr-BE"/>
        </w:rPr>
      </w:pPr>
      <w:r w:rsidRPr="0023393C">
        <w:rPr>
          <w:rFonts w:ascii="Calibri" w:hAnsi="Calibri" w:cs="Calibri"/>
          <w:i/>
          <w:lang w:val="fr-BE"/>
        </w:rPr>
        <w:t>Le caractère innovant et la qualité scientifique des travaux sur lesquels porte la preuve de concept ;</w:t>
      </w:r>
    </w:p>
    <w:p w14:paraId="64B08AF5" w14:textId="14E22956" w:rsidR="00061451" w:rsidRPr="00BE0764" w:rsidRDefault="00061451" w:rsidP="51EA8F0B">
      <w:pPr>
        <w:widowControl w:val="0"/>
        <w:numPr>
          <w:ilvl w:val="0"/>
          <w:numId w:val="14"/>
        </w:numPr>
        <w:spacing w:after="40" w:line="100" w:lineRule="atLeast"/>
        <w:jc w:val="both"/>
        <w:rPr>
          <w:rFonts w:ascii="Calibri" w:eastAsia="timesnewromanpsmt" w:hAnsi="Calibri" w:cs="Calibri"/>
          <w:i/>
          <w:iCs/>
          <w:color w:val="000000"/>
          <w:lang w:val="fr-BE"/>
        </w:rPr>
      </w:pPr>
      <w:r w:rsidRPr="00BE0764">
        <w:rPr>
          <w:rFonts w:ascii="Calibri" w:hAnsi="Calibri" w:cs="Calibri"/>
          <w:i/>
          <w:iCs/>
          <w:lang w:val="fr-BE"/>
        </w:rPr>
        <w:t xml:space="preserve">La pertinence et la faisabilité du projet dans sa globalité (planning, problème de propriété </w:t>
      </w:r>
      <w:r w:rsidR="008B11D3" w:rsidRPr="00BE0764">
        <w:rPr>
          <w:rFonts w:ascii="Calibri" w:hAnsi="Calibri" w:cs="Calibri"/>
          <w:i/>
          <w:iCs/>
          <w:lang w:val="fr-BE"/>
        </w:rPr>
        <w:t>intellectuelle…</w:t>
      </w:r>
      <w:r w:rsidRPr="00BE0764">
        <w:rPr>
          <w:rFonts w:ascii="Calibri" w:hAnsi="Calibri" w:cs="Calibri"/>
          <w:i/>
          <w:iCs/>
          <w:lang w:val="fr-BE"/>
        </w:rPr>
        <w:t>) ;</w:t>
      </w:r>
    </w:p>
    <w:p w14:paraId="63CFB4CA" w14:textId="095F7DB9" w:rsidR="00061451" w:rsidRPr="0023393C" w:rsidRDefault="00061451" w:rsidP="00E61B6C">
      <w:pPr>
        <w:widowControl w:val="0"/>
        <w:numPr>
          <w:ilvl w:val="0"/>
          <w:numId w:val="14"/>
        </w:numPr>
        <w:spacing w:after="40" w:line="100" w:lineRule="atLeast"/>
        <w:jc w:val="both"/>
        <w:rPr>
          <w:rFonts w:ascii="Calibri" w:eastAsia="timesnewromanpsmt" w:hAnsi="Calibri" w:cs="Calibri"/>
          <w:i/>
          <w:color w:val="000000"/>
          <w:lang w:val="fr-BE"/>
        </w:rPr>
      </w:pPr>
      <w:r w:rsidRPr="0023393C">
        <w:rPr>
          <w:rFonts w:ascii="Calibri" w:hAnsi="Calibri" w:cs="Calibri"/>
          <w:i/>
          <w:lang w:val="fr-BE"/>
        </w:rPr>
        <w:t>La compétence de l’équipe en charge de la réalisation d</w:t>
      </w:r>
      <w:r w:rsidR="00D942C6" w:rsidRPr="0023393C">
        <w:rPr>
          <w:rFonts w:ascii="Calibri" w:hAnsi="Calibri" w:cs="Calibri"/>
          <w:i/>
          <w:lang w:val="fr-BE"/>
        </w:rPr>
        <w:t>u projet</w:t>
      </w:r>
      <w:r w:rsidRPr="0023393C">
        <w:rPr>
          <w:rFonts w:ascii="Calibri" w:hAnsi="Calibri" w:cs="Calibri"/>
          <w:i/>
          <w:lang w:val="fr-BE"/>
        </w:rPr>
        <w:t> ;</w:t>
      </w:r>
    </w:p>
    <w:p w14:paraId="325796C7" w14:textId="04AFFBD4" w:rsidR="00061451" w:rsidRPr="0023393C" w:rsidRDefault="00061451" w:rsidP="51EA8F0B">
      <w:pPr>
        <w:widowControl w:val="0"/>
        <w:numPr>
          <w:ilvl w:val="0"/>
          <w:numId w:val="14"/>
        </w:numPr>
        <w:spacing w:line="100" w:lineRule="atLeast"/>
        <w:jc w:val="both"/>
        <w:rPr>
          <w:rFonts w:ascii="Calibri" w:eastAsia="timesnewromanpsmt" w:hAnsi="Calibri" w:cs="Calibri"/>
          <w:i/>
          <w:iCs/>
          <w:color w:val="000000"/>
          <w:lang w:val="fr-BE"/>
        </w:rPr>
      </w:pPr>
      <w:r w:rsidRPr="51EA8F0B">
        <w:rPr>
          <w:rFonts w:ascii="Calibri" w:hAnsi="Calibri" w:cs="Calibri"/>
          <w:i/>
          <w:iCs/>
          <w:lang w:val="fr-BE"/>
        </w:rPr>
        <w:lastRenderedPageBreak/>
        <w:t xml:space="preserve">Les perspectives de valorisation des résultats </w:t>
      </w:r>
      <w:r w:rsidR="5A8ECB84" w:rsidRPr="51EA8F0B">
        <w:rPr>
          <w:rFonts w:ascii="Calibri" w:hAnsi="Calibri" w:cs="Calibri"/>
          <w:i/>
          <w:iCs/>
          <w:lang w:val="fr-BE"/>
        </w:rPr>
        <w:t xml:space="preserve">potentiels </w:t>
      </w:r>
      <w:r w:rsidRPr="51EA8F0B">
        <w:rPr>
          <w:rFonts w:ascii="Calibri" w:hAnsi="Calibri" w:cs="Calibri"/>
          <w:i/>
          <w:iCs/>
          <w:lang w:val="fr-BE"/>
        </w:rPr>
        <w:t>du projet</w:t>
      </w:r>
      <w:r w:rsidR="00313328" w:rsidRPr="51EA8F0B">
        <w:rPr>
          <w:rFonts w:ascii="Roboto" w:hAnsi="Roboto"/>
          <w:color w:val="000000" w:themeColor="text1"/>
          <w:lang w:val="fr-BE"/>
        </w:rPr>
        <w:t xml:space="preserve"> </w:t>
      </w:r>
      <w:r w:rsidR="00313328" w:rsidRPr="51EA8F0B">
        <w:rPr>
          <w:rFonts w:ascii="Calibri" w:hAnsi="Calibri" w:cs="Calibri"/>
          <w:i/>
          <w:iCs/>
          <w:lang w:val="fr-BE"/>
        </w:rPr>
        <w:t>et l'impact de cette valorisation pour la Région, eu égard aux objectifs stratégiques et aux thématiques prioritaires définies par le Gouvernement.</w:t>
      </w:r>
    </w:p>
    <w:p w14:paraId="4712B520" w14:textId="6714D612" w:rsidR="00061451" w:rsidRPr="0023393C" w:rsidRDefault="00061451" w:rsidP="007A486D">
      <w:pPr>
        <w:autoSpaceDE w:val="0"/>
        <w:jc w:val="both"/>
        <w:rPr>
          <w:rFonts w:ascii="Calibri" w:eastAsia="timesnewromanpsmt" w:hAnsi="Calibri" w:cs="Calibri"/>
          <w:i/>
          <w:color w:val="000000"/>
          <w:lang w:val="fr-BE"/>
        </w:rPr>
      </w:pPr>
    </w:p>
    <w:p w14:paraId="0AC9551E" w14:textId="670CFB7B" w:rsidR="00D942C6" w:rsidRPr="0023393C" w:rsidRDefault="00D942C6" w:rsidP="004E60E6">
      <w:pPr>
        <w:spacing w:before="113"/>
        <w:jc w:val="both"/>
        <w:rPr>
          <w:rFonts w:ascii="Calibri" w:hAnsi="Calibri" w:cs="Calibri"/>
          <w:i/>
          <w:iCs/>
          <w:color w:val="000000"/>
          <w:lang w:val="fr-BE"/>
        </w:rPr>
      </w:pPr>
      <w:r w:rsidRPr="0023393C">
        <w:rPr>
          <w:rFonts w:ascii="Calibri" w:hAnsi="Calibri" w:cs="Calibri"/>
          <w:i/>
          <w:iCs/>
          <w:color w:val="000000"/>
          <w:lang w:val="fr-BE"/>
        </w:rPr>
        <w:t>Dans le cadre de l’évaluation, Innoviris se réserve le droit de :</w:t>
      </w:r>
    </w:p>
    <w:p w14:paraId="68D30463" w14:textId="77777777" w:rsidR="00D942C6" w:rsidRPr="0023393C" w:rsidRDefault="00D942C6" w:rsidP="00E61B6C">
      <w:pPr>
        <w:numPr>
          <w:ilvl w:val="0"/>
          <w:numId w:val="13"/>
        </w:numPr>
        <w:autoSpaceDE w:val="0"/>
        <w:spacing w:after="40"/>
        <w:jc w:val="both"/>
        <w:rPr>
          <w:rFonts w:ascii="Calibri" w:eastAsia="timesnewromanpsmt" w:hAnsi="Calibri" w:cs="Calibri"/>
          <w:i/>
          <w:color w:val="000000"/>
          <w:lang w:val="fr-BE"/>
        </w:rPr>
      </w:pPr>
      <w:r w:rsidRPr="0023393C">
        <w:rPr>
          <w:rFonts w:ascii="Calibri" w:eastAsia="timesnewromanpsmt" w:hAnsi="Calibri" w:cs="Calibri"/>
          <w:i/>
          <w:color w:val="000000"/>
          <w:lang w:val="fr-BE"/>
        </w:rPr>
        <w:t>Demander des informations complémentaires nécessaires à la bonne évaluation du dossier ;</w:t>
      </w:r>
    </w:p>
    <w:p w14:paraId="025C356B" w14:textId="77777777" w:rsidR="00D942C6" w:rsidRPr="0023393C" w:rsidRDefault="00D942C6" w:rsidP="00E61B6C">
      <w:pPr>
        <w:numPr>
          <w:ilvl w:val="0"/>
          <w:numId w:val="13"/>
        </w:numPr>
        <w:autoSpaceDE w:val="0"/>
        <w:spacing w:after="40"/>
        <w:jc w:val="both"/>
        <w:rPr>
          <w:rFonts w:ascii="Calibri" w:eastAsia="timesnewromanpsmt" w:hAnsi="Calibri" w:cs="Calibri"/>
          <w:i/>
          <w:color w:val="000000"/>
          <w:lang w:val="fr-BE"/>
        </w:rPr>
      </w:pPr>
      <w:r w:rsidRPr="0023393C">
        <w:rPr>
          <w:rFonts w:ascii="Calibri" w:eastAsia="timesnewromanpsmt" w:hAnsi="Calibri" w:cs="Calibri"/>
          <w:i/>
          <w:color w:val="000000"/>
          <w:lang w:val="fr-BE"/>
        </w:rPr>
        <w:t>Rencontrer l’équipe en charge du projet ;</w:t>
      </w:r>
    </w:p>
    <w:p w14:paraId="2679E91E" w14:textId="77777777" w:rsidR="00D942C6" w:rsidRPr="0023393C" w:rsidRDefault="00D942C6" w:rsidP="00F831AA">
      <w:pPr>
        <w:numPr>
          <w:ilvl w:val="0"/>
          <w:numId w:val="13"/>
        </w:numPr>
        <w:autoSpaceDE w:val="0"/>
        <w:jc w:val="both"/>
        <w:rPr>
          <w:rFonts w:ascii="Calibri" w:eastAsia="timesnewromanpsmt" w:hAnsi="Calibri" w:cs="Calibri"/>
          <w:i/>
          <w:color w:val="000000"/>
          <w:lang w:val="fr-BE"/>
        </w:rPr>
      </w:pPr>
      <w:r w:rsidRPr="0023393C">
        <w:rPr>
          <w:rFonts w:ascii="Calibri" w:eastAsia="timesnewromanpsmt" w:hAnsi="Calibri" w:cs="Calibri"/>
          <w:i/>
          <w:color w:val="000000"/>
          <w:lang w:val="fr-BE"/>
        </w:rPr>
        <w:t>Faire appel à une expertise externe.</w:t>
      </w:r>
    </w:p>
    <w:p w14:paraId="2535D8BD" w14:textId="460DAAC4" w:rsidR="00E07FA0" w:rsidRPr="0023393C" w:rsidRDefault="00790635" w:rsidP="51EA8F0B">
      <w:pPr>
        <w:spacing w:before="113"/>
        <w:jc w:val="both"/>
        <w:rPr>
          <w:rFonts w:ascii="Calibri" w:eastAsia="timesnewromanpsmt" w:hAnsi="Calibri" w:cs="Calibri"/>
          <w:i/>
          <w:iCs/>
          <w:color w:val="000000"/>
          <w:lang w:val="fr-BE"/>
        </w:rPr>
      </w:pPr>
      <w:r w:rsidRPr="51EA8F0B">
        <w:rPr>
          <w:rFonts w:ascii="Calibri" w:eastAsia="timesnewromanpsmt" w:hAnsi="Calibri" w:cs="Calibri"/>
          <w:i/>
          <w:iCs/>
          <w:color w:val="000000" w:themeColor="text1"/>
          <w:lang w:val="fr-BE"/>
        </w:rPr>
        <w:t xml:space="preserve">Veuillez noter que le caractère exemplaire </w:t>
      </w:r>
      <w:r w:rsidR="00003F7D" w:rsidRPr="51EA8F0B">
        <w:rPr>
          <w:rFonts w:ascii="Calibri" w:eastAsia="timesnewromanpsmt" w:hAnsi="Calibri" w:cs="Calibri"/>
          <w:i/>
          <w:iCs/>
          <w:color w:val="000000" w:themeColor="text1"/>
          <w:lang w:val="fr-BE"/>
        </w:rPr>
        <w:t>d’un projet est une condition nécessaire à son financement par Innoviris</w:t>
      </w:r>
      <w:r w:rsidR="00914EBF" w:rsidRPr="51EA8F0B">
        <w:rPr>
          <w:rFonts w:ascii="Calibri" w:eastAsia="timesnewromanpsmt" w:hAnsi="Calibri" w:cs="Calibri"/>
          <w:i/>
          <w:iCs/>
          <w:color w:val="000000" w:themeColor="text1"/>
          <w:lang w:val="fr-BE"/>
        </w:rPr>
        <w:t xml:space="preserve">. Pour être exemplaire, un projet </w:t>
      </w:r>
      <w:r w:rsidR="00F835D6" w:rsidRPr="51EA8F0B">
        <w:rPr>
          <w:rFonts w:ascii="Calibri" w:eastAsia="timesnewromanpsmt" w:hAnsi="Calibri" w:cs="Calibri"/>
          <w:i/>
          <w:iCs/>
          <w:color w:val="000000" w:themeColor="text1"/>
          <w:lang w:val="fr-BE"/>
        </w:rPr>
        <w:t>doit donc au minimum contribuer à un des objectifs d’exemplarité listé</w:t>
      </w:r>
      <w:r w:rsidR="0089365D">
        <w:rPr>
          <w:rFonts w:ascii="Calibri" w:eastAsia="timesnewromanpsmt" w:hAnsi="Calibri" w:cs="Calibri"/>
          <w:i/>
          <w:iCs/>
          <w:color w:val="000000" w:themeColor="text1"/>
          <w:lang w:val="fr-BE"/>
        </w:rPr>
        <w:t>s</w:t>
      </w:r>
      <w:r w:rsidR="00F835D6" w:rsidRPr="51EA8F0B">
        <w:rPr>
          <w:rFonts w:ascii="Calibri" w:eastAsia="timesnewromanpsmt" w:hAnsi="Calibri" w:cs="Calibri"/>
          <w:i/>
          <w:iCs/>
          <w:color w:val="000000" w:themeColor="text1"/>
          <w:lang w:val="fr-BE"/>
        </w:rPr>
        <w:t xml:space="preserve"> ci-dessous et ne nuire à aucun d’entre eux</w:t>
      </w:r>
      <w:r w:rsidR="00E92E29" w:rsidRPr="51EA8F0B">
        <w:rPr>
          <w:rFonts w:ascii="Calibri" w:eastAsia="timesnewromanpsmt" w:hAnsi="Calibri" w:cs="Calibri"/>
          <w:i/>
          <w:iCs/>
          <w:color w:val="000000" w:themeColor="text1"/>
          <w:lang w:val="fr-BE"/>
        </w:rPr>
        <w:t xml:space="preserve"> (</w:t>
      </w:r>
      <w:r w:rsidR="00B35F17" w:rsidRPr="51EA8F0B">
        <w:rPr>
          <w:rFonts w:ascii="Calibri" w:eastAsia="timesnewromanpsmt" w:hAnsi="Calibri" w:cs="Calibri"/>
          <w:i/>
          <w:iCs/>
          <w:color w:val="000000" w:themeColor="text1"/>
          <w:lang w:val="fr-BE"/>
        </w:rPr>
        <w:t>cf.</w:t>
      </w:r>
      <w:r w:rsidR="00E92E29" w:rsidRPr="51EA8F0B">
        <w:rPr>
          <w:rFonts w:ascii="Calibri" w:eastAsia="timesnewromanpsmt" w:hAnsi="Calibri" w:cs="Calibri"/>
          <w:i/>
          <w:iCs/>
          <w:color w:val="000000" w:themeColor="text1"/>
          <w:lang w:val="fr-BE"/>
        </w:rPr>
        <w:t xml:space="preserve"> art </w:t>
      </w:r>
      <w:r w:rsidR="6ECF6F83" w:rsidRPr="51EA8F0B">
        <w:rPr>
          <w:rFonts w:ascii="Calibri" w:eastAsia="timesnewromanpsmt" w:hAnsi="Calibri" w:cs="Calibri"/>
          <w:i/>
          <w:iCs/>
          <w:color w:val="000000" w:themeColor="text1"/>
          <w:lang w:val="fr-BE"/>
        </w:rPr>
        <w:t>4</w:t>
      </w:r>
      <w:r w:rsidR="00E92E29" w:rsidRPr="51EA8F0B">
        <w:rPr>
          <w:rFonts w:ascii="Calibri" w:eastAsia="timesnewromanpsmt" w:hAnsi="Calibri" w:cs="Calibri"/>
          <w:i/>
          <w:iCs/>
          <w:color w:val="000000" w:themeColor="text1"/>
          <w:lang w:val="fr-BE"/>
        </w:rPr>
        <w:t>/2 de l’ordonnance</w:t>
      </w:r>
      <w:r w:rsidR="13452505" w:rsidRPr="51EA8F0B">
        <w:rPr>
          <w:rFonts w:ascii="Calibri" w:eastAsia="timesnewromanpsmt" w:hAnsi="Calibri" w:cs="Calibri"/>
          <w:i/>
          <w:iCs/>
          <w:color w:val="000000" w:themeColor="text1"/>
          <w:lang w:val="fr-BE"/>
        </w:rPr>
        <w:t xml:space="preserve"> du 27 juillet 2017 visant à promouvoir la recherche, le développement et l'innovation par l'octroi d'aides à finalité non économique en faveur des organisations non marchandes, des organismes de recherche et des entreprises, telle que modifiée par l’ordonnance du 4 avril 2024</w:t>
      </w:r>
      <w:r w:rsidR="5281BB17" w:rsidRPr="51EA8F0B">
        <w:rPr>
          <w:rFonts w:ascii="Calibri" w:eastAsia="timesnewromanpsmt" w:hAnsi="Calibri" w:cs="Calibri"/>
          <w:i/>
          <w:iCs/>
          <w:color w:val="000000" w:themeColor="text1"/>
          <w:lang w:val="fr-BE"/>
        </w:rPr>
        <w:t xml:space="preserve"> modifiant l'ordonnance du 27 juillet 2017 visant à promouvoir la recherche, le développement et l'innovation par l'octroi d'aides affectées à des finalités économiques en faveur des entreprises et des organismes de recherche assimilés à des entreprises et l'ordonnance du 27 juillet 2017 visant à promouvoir la recherche, le développement et l'innovation par l'octroi d'aides à finalité non économique en faveur des organisations non marchandes, des organismes de recherche et des entreprises</w:t>
      </w:r>
      <w:r w:rsidR="00E92E29" w:rsidRPr="51EA8F0B">
        <w:rPr>
          <w:rFonts w:ascii="Calibri" w:eastAsia="timesnewromanpsmt" w:hAnsi="Calibri" w:cs="Calibri"/>
          <w:i/>
          <w:iCs/>
          <w:color w:val="000000" w:themeColor="text1"/>
          <w:lang w:val="fr-BE"/>
        </w:rPr>
        <w:t>)</w:t>
      </w:r>
      <w:r w:rsidR="00F835D6" w:rsidRPr="51EA8F0B">
        <w:rPr>
          <w:rFonts w:ascii="Calibri" w:eastAsia="timesnewromanpsmt" w:hAnsi="Calibri" w:cs="Calibri"/>
          <w:i/>
          <w:iCs/>
          <w:color w:val="000000" w:themeColor="text1"/>
          <w:lang w:val="fr-BE"/>
        </w:rPr>
        <w:t> :</w:t>
      </w:r>
    </w:p>
    <w:p w14:paraId="1DA7F545" w14:textId="4D43CFC0" w:rsidR="009E5F3F" w:rsidRPr="00C10969" w:rsidRDefault="009E5F3F" w:rsidP="009E5F3F">
      <w:pPr>
        <w:spacing w:before="113"/>
        <w:ind w:left="142"/>
        <w:jc w:val="both"/>
        <w:rPr>
          <w:rFonts w:ascii="Calibri" w:eastAsia="timesnewromanpsmt" w:hAnsi="Calibri" w:cs="Calibri"/>
          <w:i/>
          <w:color w:val="000000"/>
          <w:u w:val="single"/>
          <w:lang w:val="fr-BE"/>
        </w:rPr>
      </w:pPr>
      <w:r w:rsidRPr="00AD2D8A">
        <w:rPr>
          <w:rFonts w:ascii="Calibri" w:eastAsia="timesnewromanpsmt" w:hAnsi="Calibri" w:cs="Calibri"/>
          <w:i/>
          <w:color w:val="000000"/>
          <w:u w:val="single"/>
          <w:lang w:val="fr-BE"/>
        </w:rPr>
        <w:t>Exemplarité sociale</w:t>
      </w:r>
      <w:r w:rsidR="0023393C">
        <w:rPr>
          <w:rFonts w:ascii="Calibri" w:eastAsia="timesnewromanpsmt" w:hAnsi="Calibri" w:cs="Calibri"/>
          <w:i/>
          <w:color w:val="000000"/>
          <w:u w:val="single"/>
          <w:lang w:val="fr-BE"/>
        </w:rPr>
        <w:t> </w:t>
      </w:r>
      <w:r w:rsidRPr="00C10969">
        <w:rPr>
          <w:rFonts w:ascii="Calibri" w:eastAsia="timesnewromanpsmt" w:hAnsi="Calibri" w:cs="Calibri"/>
          <w:i/>
          <w:color w:val="000000"/>
          <w:u w:val="single"/>
          <w:lang w:val="fr-BE"/>
        </w:rPr>
        <w:t>:</w:t>
      </w:r>
    </w:p>
    <w:p w14:paraId="4F790A31" w14:textId="28FE5971" w:rsidR="009E5F3F" w:rsidRPr="00C10969" w:rsidRDefault="009E5F3F" w:rsidP="00C10969">
      <w:pPr>
        <w:pStyle w:val="Paragraphedeliste"/>
        <w:numPr>
          <w:ilvl w:val="0"/>
          <w:numId w:val="54"/>
        </w:numPr>
        <w:spacing w:before="113"/>
        <w:rPr>
          <w:rFonts w:ascii="Calibri" w:eastAsia="timesnewromanpsmt" w:hAnsi="Calibri" w:cs="Calibri"/>
          <w:i/>
          <w:color w:val="000000"/>
          <w:lang w:val="fr-BE"/>
        </w:rPr>
      </w:pPr>
      <w:proofErr w:type="gramStart"/>
      <w:r w:rsidRPr="00C10969">
        <w:rPr>
          <w:rFonts w:ascii="Calibri" w:eastAsia="timesnewromanpsmt" w:hAnsi="Calibri" w:cs="Calibri"/>
          <w:i/>
          <w:color w:val="000000"/>
          <w:lang w:val="fr-BE"/>
        </w:rPr>
        <w:t>un</w:t>
      </w:r>
      <w:proofErr w:type="gramEnd"/>
      <w:r w:rsidRPr="00C10969">
        <w:rPr>
          <w:rFonts w:ascii="Calibri" w:eastAsia="timesnewromanpsmt" w:hAnsi="Calibri" w:cs="Calibri"/>
          <w:i/>
          <w:color w:val="000000"/>
          <w:lang w:val="fr-BE"/>
        </w:rPr>
        <w:t xml:space="preserve"> niveau de vie suffisant pour les catégories de personnes plus vulnérables ou ayant des besoins spécifiques, en ce compris : (1) l’amélioration de l'accès aux produits et services répondant aux besoins humains fondamentaux, tels que l'eau, la nourriture, le logement, les soins de santé, l'éducation, (2) l'amélioration de l'accès aux infrastructures économiques de base, en ce compris les transports durables, les télécommunications et l'internet, l'électricité ;</w:t>
      </w:r>
    </w:p>
    <w:p w14:paraId="7188E77E" w14:textId="38EE0AFE" w:rsidR="009E5F3F" w:rsidRPr="00C10969" w:rsidRDefault="009E5F3F" w:rsidP="00C10969">
      <w:pPr>
        <w:pStyle w:val="Paragraphedeliste"/>
        <w:numPr>
          <w:ilvl w:val="0"/>
          <w:numId w:val="54"/>
        </w:numPr>
        <w:spacing w:before="113"/>
        <w:rPr>
          <w:rFonts w:ascii="Calibri" w:eastAsia="timesnewromanpsmt" w:hAnsi="Calibri" w:cs="Calibri"/>
          <w:i/>
          <w:color w:val="000000"/>
          <w:lang w:val="fr-BE"/>
        </w:rPr>
      </w:pPr>
      <w:proofErr w:type="gramStart"/>
      <w:r w:rsidRPr="00C10969">
        <w:rPr>
          <w:rFonts w:ascii="Calibri" w:eastAsia="timesnewromanpsmt" w:hAnsi="Calibri" w:cs="Calibri"/>
          <w:i/>
          <w:color w:val="000000"/>
          <w:lang w:val="fr-BE"/>
        </w:rPr>
        <w:t>le</w:t>
      </w:r>
      <w:proofErr w:type="gramEnd"/>
      <w:r w:rsidRPr="00C10969">
        <w:rPr>
          <w:rFonts w:ascii="Calibri" w:eastAsia="timesnewromanpsmt" w:hAnsi="Calibri" w:cs="Calibri"/>
          <w:i/>
          <w:color w:val="000000"/>
          <w:lang w:val="fr-BE"/>
        </w:rPr>
        <w:t xml:space="preserve"> développement de l’emploi local de qualité ;</w:t>
      </w:r>
    </w:p>
    <w:p w14:paraId="2C25C9FB" w14:textId="1F89041B" w:rsidR="009E5F3F" w:rsidRPr="00C10969" w:rsidRDefault="009E5F3F" w:rsidP="00C10969">
      <w:pPr>
        <w:pStyle w:val="Paragraphedeliste"/>
        <w:numPr>
          <w:ilvl w:val="0"/>
          <w:numId w:val="54"/>
        </w:numPr>
        <w:spacing w:before="113"/>
        <w:rPr>
          <w:rFonts w:ascii="Calibri" w:eastAsia="timesnewromanpsmt" w:hAnsi="Calibri" w:cs="Calibri"/>
          <w:i/>
          <w:color w:val="000000"/>
          <w:lang w:val="fr-BE"/>
        </w:rPr>
      </w:pPr>
      <w:proofErr w:type="gramStart"/>
      <w:r w:rsidRPr="00C10969">
        <w:rPr>
          <w:rFonts w:ascii="Calibri" w:eastAsia="timesnewromanpsmt" w:hAnsi="Calibri" w:cs="Calibri"/>
          <w:i/>
          <w:color w:val="000000"/>
          <w:lang w:val="fr-BE"/>
        </w:rPr>
        <w:t>le</w:t>
      </w:r>
      <w:proofErr w:type="gramEnd"/>
      <w:r w:rsidRPr="00C10969">
        <w:rPr>
          <w:rFonts w:ascii="Calibri" w:eastAsia="timesnewromanpsmt" w:hAnsi="Calibri" w:cs="Calibri"/>
          <w:i/>
          <w:color w:val="000000"/>
          <w:lang w:val="fr-BE"/>
        </w:rPr>
        <w:t xml:space="preserve"> développement de l’entrepreneuriat social et démocratique ;</w:t>
      </w:r>
    </w:p>
    <w:p w14:paraId="40C269BE" w14:textId="024A279C" w:rsidR="009E5F3F" w:rsidRPr="00C10969" w:rsidRDefault="009E5F3F" w:rsidP="00C10969">
      <w:pPr>
        <w:pStyle w:val="Paragraphedeliste"/>
        <w:numPr>
          <w:ilvl w:val="0"/>
          <w:numId w:val="54"/>
        </w:numPr>
        <w:spacing w:before="113"/>
        <w:rPr>
          <w:rFonts w:ascii="Calibri" w:eastAsia="timesnewromanpsmt" w:hAnsi="Calibri" w:cs="Calibri"/>
          <w:i/>
          <w:color w:val="000000"/>
          <w:lang w:val="fr-BE"/>
        </w:rPr>
      </w:pPr>
      <w:proofErr w:type="gramStart"/>
      <w:r w:rsidRPr="00C10969">
        <w:rPr>
          <w:rFonts w:ascii="Calibri" w:eastAsia="timesnewromanpsmt" w:hAnsi="Calibri" w:cs="Calibri"/>
          <w:i/>
          <w:color w:val="000000"/>
          <w:lang w:val="fr-BE"/>
        </w:rPr>
        <w:t>l’instauration</w:t>
      </w:r>
      <w:proofErr w:type="gramEnd"/>
      <w:r w:rsidRPr="00C10969">
        <w:rPr>
          <w:rFonts w:ascii="Calibri" w:eastAsia="timesnewromanpsmt" w:hAnsi="Calibri" w:cs="Calibri"/>
          <w:i/>
          <w:color w:val="000000"/>
          <w:lang w:val="fr-BE"/>
        </w:rPr>
        <w:t xml:space="preserve"> d’une société plus inclusive ;</w:t>
      </w:r>
    </w:p>
    <w:p w14:paraId="7D5F6367" w14:textId="16C7A833" w:rsidR="009E5F3F" w:rsidRPr="00C10969" w:rsidRDefault="009E5F3F" w:rsidP="00C10969">
      <w:pPr>
        <w:spacing w:before="113"/>
        <w:ind w:left="142"/>
        <w:jc w:val="both"/>
        <w:rPr>
          <w:rFonts w:ascii="Calibri" w:eastAsia="timesnewromanpsmt" w:hAnsi="Calibri" w:cs="Calibri"/>
          <w:i/>
          <w:color w:val="000000"/>
          <w:u w:val="single"/>
          <w:lang w:val="fr-BE"/>
        </w:rPr>
      </w:pPr>
      <w:r w:rsidRPr="00C10969">
        <w:rPr>
          <w:rFonts w:ascii="Calibri" w:eastAsia="timesnewromanpsmt" w:hAnsi="Calibri" w:cs="Calibri"/>
          <w:i/>
          <w:color w:val="000000"/>
          <w:u w:val="single"/>
          <w:lang w:val="fr-BE"/>
        </w:rPr>
        <w:t>Exemplarité environnementale</w:t>
      </w:r>
      <w:r w:rsidR="0023393C">
        <w:rPr>
          <w:rFonts w:ascii="Calibri" w:eastAsia="timesnewromanpsmt" w:hAnsi="Calibri" w:cs="Calibri"/>
          <w:i/>
          <w:color w:val="000000"/>
          <w:u w:val="single"/>
          <w:lang w:val="fr-BE"/>
        </w:rPr>
        <w:t> </w:t>
      </w:r>
      <w:r w:rsidRPr="00C10969">
        <w:rPr>
          <w:rFonts w:ascii="Calibri" w:eastAsia="timesnewromanpsmt" w:hAnsi="Calibri" w:cs="Calibri"/>
          <w:i/>
          <w:color w:val="000000"/>
          <w:u w:val="single"/>
          <w:lang w:val="fr-BE"/>
        </w:rPr>
        <w:t>:</w:t>
      </w:r>
    </w:p>
    <w:p w14:paraId="4F756E43" w14:textId="5B978AB3" w:rsidR="009E5F3F" w:rsidRPr="00C10969" w:rsidRDefault="009E5F3F" w:rsidP="00C10969">
      <w:pPr>
        <w:pStyle w:val="Paragraphedeliste"/>
        <w:numPr>
          <w:ilvl w:val="0"/>
          <w:numId w:val="55"/>
        </w:numPr>
        <w:spacing w:before="113"/>
        <w:rPr>
          <w:rFonts w:ascii="Calibri" w:eastAsia="timesnewromanpsmt" w:hAnsi="Calibri" w:cs="Calibri"/>
          <w:i/>
          <w:color w:val="000000"/>
          <w:lang w:val="fr-BE"/>
        </w:rPr>
      </w:pPr>
      <w:proofErr w:type="gramStart"/>
      <w:r w:rsidRPr="00C10969">
        <w:rPr>
          <w:rFonts w:ascii="Calibri" w:eastAsia="timesnewromanpsmt" w:hAnsi="Calibri" w:cs="Calibri"/>
          <w:i/>
          <w:color w:val="000000"/>
          <w:lang w:val="fr-BE"/>
        </w:rPr>
        <w:t>l’utilisation</w:t>
      </w:r>
      <w:proofErr w:type="gramEnd"/>
      <w:r w:rsidRPr="00C10969">
        <w:rPr>
          <w:rFonts w:ascii="Calibri" w:eastAsia="timesnewromanpsmt" w:hAnsi="Calibri" w:cs="Calibri"/>
          <w:i/>
          <w:color w:val="000000"/>
          <w:lang w:val="fr-BE"/>
        </w:rPr>
        <w:t xml:space="preserve"> plus rationnelle des ressources ;</w:t>
      </w:r>
    </w:p>
    <w:p w14:paraId="6713E651" w14:textId="2B4DF7C6" w:rsidR="009E5F3F" w:rsidRPr="00C10969" w:rsidRDefault="009E5F3F" w:rsidP="00C10969">
      <w:pPr>
        <w:pStyle w:val="Paragraphedeliste"/>
        <w:numPr>
          <w:ilvl w:val="0"/>
          <w:numId w:val="55"/>
        </w:numPr>
        <w:spacing w:before="113"/>
        <w:rPr>
          <w:rFonts w:ascii="Calibri" w:eastAsia="timesnewromanpsmt" w:hAnsi="Calibri" w:cs="Calibri"/>
          <w:i/>
          <w:color w:val="000000"/>
          <w:lang w:val="fr-BE"/>
        </w:rPr>
      </w:pPr>
      <w:proofErr w:type="gramStart"/>
      <w:r w:rsidRPr="00C10969">
        <w:rPr>
          <w:rFonts w:ascii="Calibri" w:eastAsia="timesnewromanpsmt" w:hAnsi="Calibri" w:cs="Calibri"/>
          <w:i/>
          <w:color w:val="000000"/>
          <w:lang w:val="fr-BE"/>
        </w:rPr>
        <w:t>l’amélioration</w:t>
      </w:r>
      <w:proofErr w:type="gramEnd"/>
      <w:r w:rsidRPr="00C10969">
        <w:rPr>
          <w:rFonts w:ascii="Calibri" w:eastAsia="timesnewromanpsmt" w:hAnsi="Calibri" w:cs="Calibri"/>
          <w:i/>
          <w:color w:val="000000"/>
          <w:lang w:val="fr-BE"/>
        </w:rPr>
        <w:t xml:space="preserve"> de l’incidence environnementale, notamment en ce qui concerne les émissions polluantes, la mobilité, la biodiversité et les écosystèmes ;</w:t>
      </w:r>
    </w:p>
    <w:p w14:paraId="134477C4" w14:textId="5DB4A3ED" w:rsidR="00F835D6" w:rsidRPr="00C10969" w:rsidRDefault="009E5F3F" w:rsidP="00C10969">
      <w:pPr>
        <w:pStyle w:val="Paragraphedeliste"/>
        <w:numPr>
          <w:ilvl w:val="0"/>
          <w:numId w:val="55"/>
        </w:numPr>
        <w:spacing w:before="113"/>
        <w:rPr>
          <w:rFonts w:ascii="Calibri" w:eastAsia="timesnewromanpsmt" w:hAnsi="Calibri" w:cs="Calibri"/>
          <w:i/>
          <w:color w:val="000000"/>
          <w:lang w:val="fr-BE"/>
        </w:rPr>
      </w:pPr>
      <w:proofErr w:type="gramStart"/>
      <w:r w:rsidRPr="00C10969">
        <w:rPr>
          <w:rFonts w:ascii="Calibri" w:eastAsia="timesnewromanpsmt" w:hAnsi="Calibri" w:cs="Calibri"/>
          <w:i/>
          <w:color w:val="000000"/>
          <w:lang w:val="fr-BE"/>
        </w:rPr>
        <w:t>l’adaptation</w:t>
      </w:r>
      <w:proofErr w:type="gramEnd"/>
      <w:r w:rsidRPr="00C10969">
        <w:rPr>
          <w:rFonts w:ascii="Calibri" w:eastAsia="timesnewromanpsmt" w:hAnsi="Calibri" w:cs="Calibri"/>
          <w:i/>
          <w:color w:val="000000"/>
          <w:lang w:val="fr-BE"/>
        </w:rPr>
        <w:t xml:space="preserve"> aux changements climatiques.</w:t>
      </w:r>
    </w:p>
    <w:p w14:paraId="5884DB66" w14:textId="72384AF0" w:rsidR="00021FA2" w:rsidRPr="0023393C" w:rsidRDefault="00E33134" w:rsidP="51EA8F0B">
      <w:pPr>
        <w:spacing w:before="113"/>
        <w:jc w:val="both"/>
        <w:rPr>
          <w:rFonts w:ascii="Calibri" w:hAnsi="Calibri" w:cs="Calibri"/>
          <w:i/>
          <w:iCs/>
          <w:color w:val="000000"/>
          <w:lang w:val="fr-BE"/>
        </w:rPr>
      </w:pPr>
      <w:r w:rsidRPr="51EA8F0B">
        <w:rPr>
          <w:rFonts w:ascii="Calibri" w:eastAsia="timesnewromanpsmt" w:hAnsi="Calibri" w:cs="Calibri"/>
          <w:i/>
          <w:iCs/>
          <w:color w:val="000000" w:themeColor="text1"/>
          <w:lang w:val="fr-BE"/>
        </w:rPr>
        <w:t xml:space="preserve">En </w:t>
      </w:r>
      <w:r w:rsidRPr="51EA8F0B">
        <w:rPr>
          <w:rFonts w:ascii="Calibri" w:hAnsi="Calibri" w:cs="Calibri"/>
          <w:i/>
          <w:iCs/>
          <w:color w:val="000000" w:themeColor="text1"/>
          <w:lang w:val="fr-BE"/>
        </w:rPr>
        <w:t>cas d’évaluation positive</w:t>
      </w:r>
      <w:r w:rsidR="008F54B9" w:rsidRPr="51EA8F0B">
        <w:rPr>
          <w:rFonts w:ascii="Calibri" w:hAnsi="Calibri" w:cs="Calibri"/>
          <w:i/>
          <w:iCs/>
          <w:color w:val="000000" w:themeColor="text1"/>
          <w:lang w:val="fr-BE"/>
        </w:rPr>
        <w:t xml:space="preserve">, Innoviris adresse un rapport motivé proposant </w:t>
      </w:r>
      <w:r w:rsidR="00E53927" w:rsidRPr="51EA8F0B">
        <w:rPr>
          <w:rFonts w:ascii="Calibri" w:hAnsi="Calibri" w:cs="Calibri"/>
          <w:i/>
          <w:iCs/>
          <w:color w:val="000000" w:themeColor="text1"/>
          <w:lang w:val="fr-BE"/>
        </w:rPr>
        <w:t xml:space="preserve">au ministre </w:t>
      </w:r>
      <w:r w:rsidR="008F54B9" w:rsidRPr="51EA8F0B">
        <w:rPr>
          <w:rFonts w:ascii="Calibri" w:hAnsi="Calibri" w:cs="Calibri"/>
          <w:i/>
          <w:iCs/>
          <w:color w:val="000000" w:themeColor="text1"/>
          <w:lang w:val="fr-BE"/>
        </w:rPr>
        <w:t>chargé de la Recherche Scientifique</w:t>
      </w:r>
      <w:r w:rsidRPr="51EA8F0B">
        <w:rPr>
          <w:rFonts w:ascii="Calibri" w:hAnsi="Calibri" w:cs="Calibri"/>
          <w:i/>
          <w:iCs/>
          <w:color w:val="000000" w:themeColor="text1"/>
          <w:lang w:val="fr-BE"/>
        </w:rPr>
        <w:t xml:space="preserve"> l'octroi du subside.</w:t>
      </w:r>
    </w:p>
    <w:p w14:paraId="0F0164C5" w14:textId="3D126D2E" w:rsidR="00D34284" w:rsidRPr="0023393C" w:rsidRDefault="00021FA2" w:rsidP="004E60E6">
      <w:pPr>
        <w:spacing w:before="113"/>
        <w:jc w:val="both"/>
        <w:rPr>
          <w:rFonts w:ascii="Calibri" w:hAnsi="Calibri" w:cs="Calibri"/>
          <w:i/>
          <w:iCs/>
          <w:color w:val="000000"/>
          <w:lang w:val="fr-BE"/>
        </w:rPr>
      </w:pPr>
      <w:r w:rsidRPr="0023393C">
        <w:rPr>
          <w:rFonts w:ascii="Calibri" w:hAnsi="Calibri" w:cs="Calibri"/>
          <w:i/>
          <w:iCs/>
          <w:color w:val="000000"/>
          <w:lang w:val="fr-BE"/>
        </w:rPr>
        <w:t>La procédure d’octroi prend entre 4 et 6 mois. Toutefois, le bénéficiaire peut démarrer son projet à ses risques et périls dès le premier jour du mois suivant l’introduction de la demande.</w:t>
      </w:r>
    </w:p>
    <w:p w14:paraId="21D97ECF" w14:textId="3821EF41" w:rsidR="00021FA2" w:rsidRPr="00C10969" w:rsidRDefault="00EE3FDC" w:rsidP="00D34284">
      <w:pPr>
        <w:pStyle w:val="Titre2"/>
        <w:rPr>
          <w:lang w:val="fr-BE"/>
        </w:rPr>
      </w:pPr>
      <w:bookmarkStart w:id="41" w:name="_Toc33432366"/>
      <w:r w:rsidRPr="0023393C">
        <w:rPr>
          <w:lang w:val="fr-BE"/>
        </w:rPr>
        <w:t xml:space="preserve"> </w:t>
      </w:r>
      <w:bookmarkStart w:id="42" w:name="_Toc57277668"/>
      <w:bookmarkStart w:id="43" w:name="_Toc175909093"/>
      <w:bookmarkStart w:id="44" w:name="_Toc179534851"/>
      <w:r w:rsidR="00021FA2" w:rsidRPr="00C10969">
        <w:rPr>
          <w:lang w:val="fr-BE"/>
        </w:rPr>
        <w:t>Protection des données personnelles</w:t>
      </w:r>
      <w:bookmarkEnd w:id="41"/>
      <w:bookmarkEnd w:id="42"/>
      <w:bookmarkEnd w:id="43"/>
      <w:bookmarkEnd w:id="44"/>
    </w:p>
    <w:p w14:paraId="1F47F13A" w14:textId="50BA6DB3" w:rsidR="00021FA2" w:rsidRPr="0023393C" w:rsidRDefault="00021FA2" w:rsidP="51EA8F0B">
      <w:pPr>
        <w:spacing w:before="113"/>
        <w:jc w:val="both"/>
        <w:rPr>
          <w:rFonts w:ascii="Calibri" w:eastAsia="timesnewromanpsmt" w:hAnsi="Calibri" w:cs="Calibri"/>
          <w:i/>
          <w:iCs/>
          <w:color w:val="000000"/>
          <w:lang w:val="fr-BE"/>
        </w:rPr>
      </w:pPr>
      <w:r w:rsidRPr="51EA8F0B">
        <w:rPr>
          <w:rFonts w:ascii="Calibri" w:eastAsia="timesnewromanpsmt" w:hAnsi="Calibri" w:cs="Calibri"/>
          <w:i/>
          <w:iCs/>
          <w:color w:val="000000"/>
          <w:lang w:val="fr-BE"/>
        </w:rPr>
        <w:t>Les données personnelles collectées par Innoviris, le responsable de traitement, au moyen de ce formulaire ont pour finalité le traitement de votre demande de subside (ce qui implique notamment l’analyse, l’évaluation par Innoviris voire des experts externes). Leur traitement est nécessaire au respect d'une obligation légale à laquelle le responsable du traitement est soumis (à savoir l’ordonnance à finalité non-</w:t>
      </w:r>
      <w:r w:rsidRPr="51EA8F0B">
        <w:rPr>
          <w:rFonts w:ascii="Calibri" w:eastAsia="timesnewromanpsmt" w:hAnsi="Calibri" w:cs="Calibri"/>
          <w:i/>
          <w:iCs/>
          <w:color w:val="000000"/>
          <w:lang w:val="fr-BE"/>
        </w:rPr>
        <w:lastRenderedPageBreak/>
        <w:t>économique</w:t>
      </w:r>
      <w:r w:rsidRPr="002107A7">
        <w:rPr>
          <w:rFonts w:ascii="Calibri" w:eastAsia="timesnewromanpsmt" w:hAnsi="Calibri" w:cs="Calibri"/>
          <w:i/>
          <w:iCs/>
          <w:color w:val="000000"/>
          <w:vertAlign w:val="superscript"/>
          <w:lang w:val="fr-BE"/>
        </w:rPr>
        <w:footnoteReference w:id="2"/>
      </w:r>
      <w:r w:rsidRPr="51EA8F0B">
        <w:rPr>
          <w:rFonts w:ascii="Calibri" w:eastAsia="timesnewromanpsmt" w:hAnsi="Calibri" w:cs="Calibri"/>
          <w:i/>
          <w:iCs/>
          <w:color w:val="000000"/>
          <w:lang w:val="fr-BE"/>
        </w:rPr>
        <w:t xml:space="preserve"> et son arrêté d’exécution</w:t>
      </w:r>
      <w:r w:rsidRPr="002107A7">
        <w:rPr>
          <w:rFonts w:ascii="Calibri" w:eastAsia="timesnewromanpsmt" w:hAnsi="Calibri" w:cs="Calibri"/>
          <w:i/>
          <w:iCs/>
          <w:color w:val="000000"/>
          <w:vertAlign w:val="superscript"/>
          <w:lang w:val="fr-BE"/>
        </w:rPr>
        <w:footnoteReference w:id="3"/>
      </w:r>
      <w:r w:rsidRPr="51EA8F0B">
        <w:rPr>
          <w:rFonts w:ascii="Calibri" w:eastAsia="timesnewromanpsmt" w:hAnsi="Calibri" w:cs="Calibri"/>
          <w:i/>
          <w:iCs/>
          <w:color w:val="000000"/>
          <w:lang w:val="fr-BE"/>
        </w:rPr>
        <w:t xml:space="preserve">) et à l'exécution d'une mission d'intérêt public ou relevant de l'exercice de l'autorité publique dont est investi le responsable du traitement. </w:t>
      </w:r>
    </w:p>
    <w:p w14:paraId="6FB4A626" w14:textId="73873D8E" w:rsidR="00021FA2" w:rsidRPr="0023393C" w:rsidRDefault="00021FA2" w:rsidP="001C4ACA">
      <w:pPr>
        <w:spacing w:before="113"/>
        <w:jc w:val="both"/>
        <w:rPr>
          <w:rFonts w:ascii="Calibri" w:eastAsia="timesnewromanpsmt" w:hAnsi="Calibri" w:cs="Calibri"/>
          <w:i/>
          <w:color w:val="000000"/>
          <w:lang w:val="fr-BE"/>
        </w:rPr>
      </w:pPr>
      <w:r w:rsidRPr="0023393C">
        <w:rPr>
          <w:rFonts w:ascii="Calibri" w:eastAsia="timesnewromanpsmt" w:hAnsi="Calibri" w:cs="Calibri"/>
          <w:i/>
          <w:color w:val="000000"/>
          <w:lang w:val="fr-BE"/>
        </w:rPr>
        <w:t xml:space="preserve">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w:t>
      </w:r>
      <w:proofErr w:type="spellStart"/>
      <w:r w:rsidRPr="0023393C">
        <w:rPr>
          <w:rFonts w:ascii="Calibri" w:eastAsia="timesnewromanpsmt" w:hAnsi="Calibri" w:cs="Calibri"/>
          <w:i/>
          <w:color w:val="000000"/>
          <w:lang w:val="fr-BE"/>
        </w:rPr>
        <w:t>dpo@innoviris.brussels</w:t>
      </w:r>
      <w:proofErr w:type="spellEnd"/>
      <w:r w:rsidRPr="0023393C">
        <w:rPr>
          <w:rFonts w:ascii="Calibri" w:eastAsia="timesnewromanpsmt" w:hAnsi="Calibri" w:cs="Calibri"/>
          <w:i/>
          <w:color w:val="000000"/>
          <w:lang w:val="fr-BE"/>
        </w:rPr>
        <w:t xml:space="preserve"> ou consulter notre page web "vie privée".</w:t>
      </w:r>
    </w:p>
    <w:p w14:paraId="122B333A" w14:textId="77777777" w:rsidR="009F25FB" w:rsidRPr="0023393C" w:rsidRDefault="009F25FB" w:rsidP="00156096">
      <w:pPr>
        <w:pStyle w:val="Titre1"/>
        <w:rPr>
          <w:lang w:val="fr-BE"/>
        </w:rPr>
      </w:pPr>
      <w:r w:rsidRPr="0023393C">
        <w:rPr>
          <w:lang w:val="fr-BE"/>
        </w:rPr>
        <w:t xml:space="preserve"> </w:t>
      </w:r>
      <w:bookmarkStart w:id="45" w:name="_Toc5635140"/>
      <w:bookmarkStart w:id="46" w:name="_Toc57277669"/>
      <w:bookmarkStart w:id="47" w:name="_Toc175909094"/>
      <w:bookmarkStart w:id="48" w:name="_Toc179534852"/>
      <w:r w:rsidRPr="0023393C">
        <w:rPr>
          <w:lang w:val="fr-BE"/>
        </w:rPr>
        <w:t>PROCEDURE DE SUIVI</w:t>
      </w:r>
      <w:bookmarkEnd w:id="45"/>
      <w:bookmarkEnd w:id="46"/>
      <w:bookmarkEnd w:id="47"/>
      <w:bookmarkEnd w:id="48"/>
    </w:p>
    <w:p w14:paraId="1E58FEBB" w14:textId="77777777" w:rsidR="009A7870" w:rsidRPr="0023393C" w:rsidRDefault="009A7870" w:rsidP="00E61B6C">
      <w:pPr>
        <w:autoSpaceDE w:val="0"/>
        <w:spacing w:after="40"/>
        <w:jc w:val="both"/>
        <w:rPr>
          <w:rFonts w:ascii="Calibri" w:eastAsia="timesnewromanpsmt" w:hAnsi="Calibri" w:cs="Calibri"/>
          <w:i/>
          <w:color w:val="000000"/>
          <w:lang w:val="fr-BE"/>
        </w:rPr>
      </w:pPr>
      <w:r w:rsidRPr="0023393C">
        <w:rPr>
          <w:rFonts w:ascii="Calibri" w:eastAsia="timesnewromanpsmt" w:hAnsi="Calibri" w:cs="Calibri"/>
          <w:i/>
          <w:color w:val="000000"/>
          <w:lang w:val="fr-BE"/>
        </w:rPr>
        <w:t>Le bénéficiaire remet à Innoviris, à</w:t>
      </w:r>
      <w:r w:rsidRPr="0023393C">
        <w:rPr>
          <w:rFonts w:ascii="Calibri" w:eastAsia="timesnewromanpsmt" w:hAnsi="Calibri" w:cs="Calibri"/>
          <w:b/>
          <w:bCs/>
          <w:i/>
          <w:color w:val="000000"/>
          <w:lang w:val="fr-BE"/>
        </w:rPr>
        <w:t xml:space="preserve"> </w:t>
      </w:r>
      <w:r w:rsidRPr="0023393C">
        <w:rPr>
          <w:rFonts w:ascii="Calibri" w:eastAsia="timesnewromanpsmt" w:hAnsi="Calibri" w:cs="Calibri"/>
          <w:bCs/>
          <w:i/>
          <w:color w:val="000000"/>
          <w:lang w:val="fr-BE"/>
        </w:rPr>
        <w:t>des intervalles de temps définis dans la convention</w:t>
      </w:r>
      <w:r w:rsidRPr="0023393C">
        <w:rPr>
          <w:rFonts w:ascii="Calibri" w:eastAsia="timesnewromanpsmt" w:hAnsi="Calibri" w:cs="Calibri"/>
          <w:i/>
          <w:color w:val="000000"/>
          <w:lang w:val="fr-BE"/>
        </w:rPr>
        <w:t>, les documents suivants :</w:t>
      </w:r>
    </w:p>
    <w:p w14:paraId="0F69BDCF" w14:textId="296DDF59" w:rsidR="009A7870" w:rsidRPr="00606551" w:rsidRDefault="009A7870" w:rsidP="51EA8F0B">
      <w:pPr>
        <w:widowControl w:val="0"/>
        <w:numPr>
          <w:ilvl w:val="0"/>
          <w:numId w:val="15"/>
        </w:numPr>
        <w:autoSpaceDE w:val="0"/>
        <w:spacing w:after="40"/>
        <w:ind w:left="714" w:hanging="357"/>
        <w:jc w:val="both"/>
        <w:rPr>
          <w:rFonts w:ascii="Calibri" w:eastAsia="timesnewromanpsmt" w:hAnsi="Calibri" w:cs="Calibri"/>
          <w:i/>
          <w:iCs/>
          <w:color w:val="000000"/>
          <w:lang w:val="fr-BE"/>
        </w:rPr>
      </w:pPr>
      <w:r w:rsidRPr="00606551">
        <w:rPr>
          <w:rFonts w:ascii="Calibri" w:eastAsia="timesnewromanpsmt" w:hAnsi="Calibri" w:cs="Calibri"/>
          <w:i/>
          <w:iCs/>
          <w:color w:val="000000" w:themeColor="text1"/>
          <w:lang w:val="fr-BE"/>
        </w:rPr>
        <w:t>Rapports d'activités (état d’avancement de la mise en œuvre du projet</w:t>
      </w:r>
      <w:r w:rsidR="008F3896" w:rsidRPr="00606551">
        <w:rPr>
          <w:rFonts w:ascii="Calibri" w:eastAsia="timesnewromanpsmt" w:hAnsi="Calibri" w:cs="Calibri"/>
          <w:i/>
          <w:iCs/>
          <w:color w:val="000000" w:themeColor="text1"/>
          <w:lang w:val="fr-BE"/>
        </w:rPr>
        <w:t xml:space="preserve">, les résultats du plan en </w:t>
      </w:r>
      <w:r w:rsidRPr="00606551">
        <w:rPr>
          <w:rFonts w:ascii="Calibri" w:eastAsia="timesnewromanpsmt" w:hAnsi="Calibri" w:cs="Calibri"/>
          <w:i/>
          <w:iCs/>
          <w:color w:val="000000" w:themeColor="text1"/>
          <w:lang w:val="fr-BE"/>
        </w:rPr>
        <w:t xml:space="preserve">RDI, finance, </w:t>
      </w:r>
      <w:r w:rsidRPr="00606551">
        <w:rPr>
          <w:rFonts w:ascii="Calibri" w:eastAsia="timesnewromanpsmt" w:hAnsi="Calibri" w:cs="Calibri"/>
          <w:color w:val="000000" w:themeColor="text1"/>
          <w:lang w:val="fr-BE"/>
        </w:rPr>
        <w:t xml:space="preserve">business </w:t>
      </w:r>
      <w:proofErr w:type="spellStart"/>
      <w:r w:rsidRPr="00606551">
        <w:rPr>
          <w:rFonts w:ascii="Calibri" w:eastAsia="timesnewromanpsmt" w:hAnsi="Calibri" w:cs="Calibri"/>
          <w:color w:val="000000" w:themeColor="text1"/>
          <w:lang w:val="fr-BE"/>
        </w:rPr>
        <w:t>development</w:t>
      </w:r>
      <w:proofErr w:type="spellEnd"/>
      <w:r w:rsidRPr="00606551">
        <w:rPr>
          <w:rFonts w:ascii="Calibri" w:eastAsia="timesnewromanpsmt" w:hAnsi="Calibri" w:cs="Calibri"/>
          <w:i/>
          <w:iCs/>
          <w:color w:val="000000" w:themeColor="text1"/>
          <w:lang w:val="fr-BE"/>
        </w:rPr>
        <w:t>)</w:t>
      </w:r>
      <w:r w:rsidR="002D04CD" w:rsidRPr="00606551">
        <w:rPr>
          <w:rFonts w:ascii="Calibri" w:eastAsia="timesnewromanpsmt" w:hAnsi="Calibri" w:cs="Calibri"/>
          <w:i/>
          <w:iCs/>
          <w:color w:val="000000" w:themeColor="text1"/>
          <w:lang w:val="fr-BE"/>
        </w:rPr>
        <w:t> ;</w:t>
      </w:r>
    </w:p>
    <w:p w14:paraId="66A3693E" w14:textId="55B87FD2" w:rsidR="009A7870" w:rsidRPr="0023393C" w:rsidRDefault="009A7870" w:rsidP="00E61B6C">
      <w:pPr>
        <w:widowControl w:val="0"/>
        <w:numPr>
          <w:ilvl w:val="0"/>
          <w:numId w:val="15"/>
        </w:numPr>
        <w:autoSpaceDE w:val="0"/>
        <w:spacing w:after="40"/>
        <w:ind w:left="714" w:hanging="357"/>
        <w:jc w:val="both"/>
        <w:rPr>
          <w:rFonts w:ascii="Calibri" w:eastAsia="timesnewromanpsmt" w:hAnsi="Calibri" w:cs="Calibri"/>
          <w:i/>
          <w:color w:val="000000"/>
          <w:lang w:val="fr-BE"/>
        </w:rPr>
      </w:pPr>
      <w:r w:rsidRPr="0023393C">
        <w:rPr>
          <w:rFonts w:ascii="Calibri" w:eastAsia="timesnewromanpsmt" w:hAnsi="Calibri" w:cs="Calibri"/>
          <w:i/>
          <w:color w:val="000000"/>
          <w:lang w:val="fr-BE"/>
        </w:rPr>
        <w:t xml:space="preserve">Rapports </w:t>
      </w:r>
      <w:r w:rsidR="008F3896" w:rsidRPr="0023393C">
        <w:rPr>
          <w:rFonts w:ascii="Calibri" w:eastAsia="timesnewromanpsmt" w:hAnsi="Calibri" w:cs="Calibri"/>
          <w:i/>
          <w:color w:val="000000"/>
          <w:lang w:val="fr-BE"/>
        </w:rPr>
        <w:t>financiers</w:t>
      </w:r>
      <w:r w:rsidRPr="0023393C">
        <w:rPr>
          <w:rFonts w:ascii="Calibri" w:eastAsia="timesnewromanpsmt" w:hAnsi="Calibri" w:cs="Calibri"/>
          <w:i/>
          <w:color w:val="000000"/>
          <w:lang w:val="fr-BE"/>
        </w:rPr>
        <w:t xml:space="preserve"> (</w:t>
      </w:r>
      <w:r w:rsidR="00F22253" w:rsidRPr="0023393C">
        <w:rPr>
          <w:rFonts w:ascii="Calibri" w:eastAsia="timesnewromanpsmt" w:hAnsi="Calibri" w:cs="Calibri"/>
          <w:i/>
          <w:color w:val="000000"/>
          <w:lang w:val="fr-BE"/>
        </w:rPr>
        <w:t xml:space="preserve">note de </w:t>
      </w:r>
      <w:r w:rsidRPr="0023393C">
        <w:rPr>
          <w:rFonts w:ascii="Calibri" w:eastAsia="timesnewromanpsmt" w:hAnsi="Calibri" w:cs="Calibri"/>
          <w:i/>
          <w:color w:val="000000"/>
          <w:lang w:val="fr-BE"/>
        </w:rPr>
        <w:t>créance, jus</w:t>
      </w:r>
      <w:r w:rsidR="002D04CD" w:rsidRPr="0023393C">
        <w:rPr>
          <w:rFonts w:ascii="Calibri" w:eastAsia="timesnewromanpsmt" w:hAnsi="Calibri" w:cs="Calibri"/>
          <w:i/>
          <w:color w:val="000000"/>
          <w:lang w:val="fr-BE"/>
        </w:rPr>
        <w:t>tificatifs et décomptes) ;</w:t>
      </w:r>
    </w:p>
    <w:p w14:paraId="26094E76" w14:textId="77777777" w:rsidR="009A7870" w:rsidRPr="0023393C" w:rsidRDefault="009A7870" w:rsidP="00E61B6C">
      <w:pPr>
        <w:widowControl w:val="0"/>
        <w:numPr>
          <w:ilvl w:val="0"/>
          <w:numId w:val="15"/>
        </w:numPr>
        <w:autoSpaceDE w:val="0"/>
        <w:spacing w:after="40"/>
        <w:ind w:left="714" w:hanging="357"/>
        <w:jc w:val="both"/>
        <w:rPr>
          <w:rFonts w:ascii="Calibri" w:eastAsia="timesnewromanpsmt" w:hAnsi="Calibri" w:cs="Calibri"/>
          <w:i/>
          <w:color w:val="000000"/>
          <w:lang w:val="fr-BE"/>
        </w:rPr>
      </w:pPr>
      <w:r w:rsidRPr="0023393C">
        <w:rPr>
          <w:rFonts w:ascii="Calibri" w:eastAsia="timesnewromanpsmt" w:hAnsi="Calibri" w:cs="Calibri"/>
          <w:i/>
          <w:color w:val="000000"/>
          <w:lang w:val="fr-BE"/>
        </w:rPr>
        <w:t xml:space="preserve">Rapport sur l'usage et la valorisation industrielle des résultats du </w:t>
      </w:r>
      <w:r w:rsidR="008F3896" w:rsidRPr="0023393C">
        <w:rPr>
          <w:rFonts w:ascii="Calibri" w:eastAsia="timesnewromanpsmt" w:hAnsi="Calibri" w:cs="Calibri"/>
          <w:i/>
          <w:color w:val="000000"/>
          <w:lang w:val="fr-BE"/>
        </w:rPr>
        <w:t xml:space="preserve">projet subsidié, trois ans </w:t>
      </w:r>
      <w:r w:rsidRPr="0023393C">
        <w:rPr>
          <w:rFonts w:ascii="Calibri" w:eastAsia="timesnewromanpsmt" w:hAnsi="Calibri" w:cs="Calibri"/>
          <w:i/>
          <w:color w:val="000000"/>
          <w:lang w:val="fr-BE"/>
        </w:rPr>
        <w:t>après son achèvement.</w:t>
      </w:r>
    </w:p>
    <w:p w14:paraId="5DF9D965" w14:textId="5E208D9A" w:rsidR="00F737AA" w:rsidRPr="0023393C" w:rsidRDefault="0062637F" w:rsidP="00156096">
      <w:pPr>
        <w:autoSpaceDE w:val="0"/>
        <w:jc w:val="both"/>
        <w:rPr>
          <w:i/>
          <w:lang w:val="fr-BE"/>
        </w:rPr>
      </w:pPr>
      <w:r w:rsidRPr="0023393C">
        <w:rPr>
          <w:rFonts w:ascii="Calibri" w:eastAsia="timesnewromanpsmt" w:hAnsi="Calibri" w:cs="Calibri"/>
          <w:i/>
          <w:color w:val="000000"/>
          <w:lang w:val="fr-BE"/>
        </w:rPr>
        <w:t>Des documents types sont fournis par Innoviris permettant au bénéficiaire de rédiger les rapports et fiches demandés selon les besoins de l’évaluation du suivi.</w:t>
      </w:r>
    </w:p>
    <w:p w14:paraId="177E317D" w14:textId="10E95428" w:rsidR="00F737AA" w:rsidRPr="0023393C" w:rsidRDefault="00F737AA" w:rsidP="00156096">
      <w:pPr>
        <w:pStyle w:val="Titre1"/>
        <w:rPr>
          <w:lang w:val="fr-BE"/>
        </w:rPr>
      </w:pPr>
      <w:r w:rsidRPr="0023393C">
        <w:rPr>
          <w:lang w:val="fr-BE"/>
        </w:rPr>
        <w:t xml:space="preserve"> </w:t>
      </w:r>
      <w:bookmarkStart w:id="49" w:name="_Toc5635141"/>
      <w:bookmarkStart w:id="50" w:name="_Toc57277670"/>
      <w:bookmarkStart w:id="51" w:name="_Toc175909095"/>
      <w:bookmarkStart w:id="52" w:name="_Toc179534853"/>
      <w:r w:rsidRPr="0023393C">
        <w:rPr>
          <w:lang w:val="fr-BE"/>
        </w:rPr>
        <w:t>CUMUL AVEC D'AUTRES SOURCES DE FINANCEMENT</w:t>
      </w:r>
      <w:bookmarkEnd w:id="49"/>
      <w:bookmarkEnd w:id="50"/>
      <w:bookmarkEnd w:id="51"/>
      <w:bookmarkEnd w:id="52"/>
    </w:p>
    <w:p w14:paraId="4A9C0880" w14:textId="3DB9E51A" w:rsidR="00F737AA" w:rsidRPr="0023393C" w:rsidRDefault="00F737AA" w:rsidP="00027157">
      <w:pPr>
        <w:spacing w:before="113"/>
        <w:jc w:val="both"/>
        <w:rPr>
          <w:rFonts w:ascii="Calibri" w:hAnsi="Calibri" w:cs="Calibri"/>
          <w:i/>
          <w:iCs/>
          <w:color w:val="000000"/>
          <w:lang w:val="fr-BE"/>
        </w:rPr>
      </w:pPr>
      <w:r w:rsidRPr="0023393C">
        <w:rPr>
          <w:rFonts w:ascii="Calibri" w:hAnsi="Calibri" w:cs="Calibri"/>
          <w:i/>
          <w:iCs/>
          <w:color w:val="000000"/>
          <w:lang w:val="fr-BE"/>
        </w:rPr>
        <w:t xml:space="preserve">Le projet </w:t>
      </w:r>
      <w:r w:rsidR="00A4545C" w:rsidRPr="0023393C">
        <w:rPr>
          <w:rFonts w:ascii="Calibri" w:hAnsi="Calibri" w:cs="Calibri"/>
          <w:i/>
          <w:iCs/>
          <w:color w:val="000000"/>
          <w:lang w:val="fr-BE"/>
        </w:rPr>
        <w:t xml:space="preserve">d’obtention d’une preuve de concept </w:t>
      </w:r>
      <w:r w:rsidRPr="0023393C">
        <w:rPr>
          <w:rFonts w:ascii="Calibri" w:hAnsi="Calibri" w:cs="Calibri"/>
          <w:i/>
          <w:iCs/>
          <w:color w:val="000000"/>
          <w:lang w:val="fr-BE"/>
        </w:rPr>
        <w:t>ne peut bénéficier, pour les mêmes dépenses éligibles/admissibles, de l'aide financière d'autres institutions et/ou pouvoirs publics belges, étrangers ou internationaux.</w:t>
      </w:r>
    </w:p>
    <w:p w14:paraId="52E3AD15" w14:textId="54E0E818" w:rsidR="00F737AA" w:rsidRPr="0023393C" w:rsidRDefault="00F737AA" w:rsidP="00027157">
      <w:pPr>
        <w:spacing w:before="113"/>
        <w:jc w:val="both"/>
        <w:rPr>
          <w:rFonts w:ascii="Calibri" w:hAnsi="Calibri" w:cs="Calibri"/>
          <w:i/>
          <w:iCs/>
          <w:color w:val="000000"/>
          <w:lang w:val="fr-BE"/>
        </w:rPr>
      </w:pPr>
      <w:r w:rsidRPr="0023393C">
        <w:rPr>
          <w:rFonts w:ascii="Calibri" w:hAnsi="Calibri" w:cs="Calibri"/>
          <w:i/>
          <w:iCs/>
          <w:color w:val="000000"/>
          <w:lang w:val="fr-BE"/>
        </w:rPr>
        <w:t>Le promoteur informe immédiatement Innoviris de toute demande d'aide financière effectuée et de toute aide reçue d'autres institutions dans le cadre du projet, au profit du Bénéficiaire.</w:t>
      </w:r>
    </w:p>
    <w:p w14:paraId="6A5432AD" w14:textId="389750BE" w:rsidR="00110EEB" w:rsidRPr="0023393C" w:rsidRDefault="00F737AA" w:rsidP="00027157">
      <w:pPr>
        <w:spacing w:before="113"/>
        <w:jc w:val="both"/>
        <w:rPr>
          <w:rFonts w:ascii="Calibri" w:hAnsi="Calibri" w:cs="Calibri"/>
          <w:i/>
          <w:iCs/>
          <w:color w:val="000000"/>
          <w:lang w:val="fr-BE"/>
        </w:rPr>
      </w:pPr>
      <w:r w:rsidRPr="0023393C">
        <w:rPr>
          <w:rFonts w:ascii="Calibri" w:hAnsi="Calibri" w:cs="Calibri"/>
          <w:i/>
          <w:iCs/>
          <w:color w:val="000000"/>
          <w:lang w:val="fr-BE"/>
        </w:rPr>
        <w:t>L'intervention financière d'Innoviris n'est pas garantie dans le cas où le projet obtiendrait une aide partielle d'un autre pouvoir public.</w:t>
      </w:r>
    </w:p>
    <w:p w14:paraId="0E21CA94" w14:textId="1AED849F" w:rsidR="00760014" w:rsidRPr="0023393C" w:rsidRDefault="00110EEB" w:rsidP="00156096">
      <w:pPr>
        <w:pStyle w:val="Titre1"/>
        <w:rPr>
          <w:lang w:val="fr-BE"/>
        </w:rPr>
      </w:pPr>
      <w:r w:rsidRPr="0023393C">
        <w:rPr>
          <w:lang w:val="fr-BE"/>
        </w:rPr>
        <w:t xml:space="preserve"> </w:t>
      </w:r>
      <w:bookmarkStart w:id="53" w:name="_Toc5635142"/>
      <w:bookmarkStart w:id="54" w:name="_Toc57277671"/>
      <w:bookmarkStart w:id="55" w:name="_Toc175909096"/>
      <w:bookmarkStart w:id="56" w:name="_Toc179534854"/>
      <w:r w:rsidRPr="0023393C">
        <w:rPr>
          <w:lang w:val="fr-BE"/>
        </w:rPr>
        <w:t>C</w:t>
      </w:r>
      <w:r w:rsidR="00DA4F98" w:rsidRPr="0023393C">
        <w:rPr>
          <w:lang w:val="fr-BE"/>
        </w:rPr>
        <w:t>OMPATIBILITE AVEC L’ACTION</w:t>
      </w:r>
      <w:r w:rsidRPr="0023393C">
        <w:rPr>
          <w:lang w:val="fr-BE"/>
        </w:rPr>
        <w:t xml:space="preserve"> </w:t>
      </w:r>
      <w:r w:rsidR="00111DD4" w:rsidRPr="0023393C">
        <w:rPr>
          <w:i/>
          <w:lang w:val="fr-BE"/>
        </w:rPr>
        <w:t>SPIN-OFF</w:t>
      </w:r>
      <w:bookmarkEnd w:id="53"/>
      <w:bookmarkEnd w:id="54"/>
      <w:bookmarkEnd w:id="55"/>
      <w:bookmarkEnd w:id="56"/>
    </w:p>
    <w:p w14:paraId="79B523CD" w14:textId="77777777" w:rsidR="00021FA2" w:rsidRPr="0023393C" w:rsidRDefault="00021FA2" w:rsidP="00021FA2">
      <w:pPr>
        <w:spacing w:before="113"/>
        <w:jc w:val="both"/>
        <w:rPr>
          <w:rFonts w:ascii="Calibri" w:hAnsi="Calibri" w:cs="Calibri"/>
          <w:i/>
          <w:iCs/>
          <w:color w:val="000000"/>
          <w:lang w:val="fr-BE"/>
        </w:rPr>
      </w:pPr>
      <w:r w:rsidRPr="0023393C">
        <w:rPr>
          <w:rFonts w:ascii="Calibri" w:hAnsi="Calibri" w:cs="Calibri"/>
          <w:b/>
          <w:i/>
          <w:iCs/>
          <w:color w:val="000000"/>
          <w:lang w:val="fr-BE"/>
        </w:rPr>
        <w:t>!!!</w:t>
      </w:r>
      <w:r w:rsidRPr="0023393C">
        <w:rPr>
          <w:rFonts w:ascii="Calibri" w:hAnsi="Calibri" w:cs="Calibri"/>
          <w:i/>
          <w:iCs/>
          <w:color w:val="000000"/>
          <w:lang w:val="fr-BE"/>
        </w:rPr>
        <w:t xml:space="preserve"> La présente action offre aux porteurs de projet la possibilité d’établir la preuve de leur concept ainsi que l’intérêt du marché et de déterminer la meilleure voie de valorisation. Un projet d’obtention de preuve de concept permet d’évaluer la pertinence de se lancer dans la création d’une entreprise. Il ne peut dès lors être réalisé simultanément ou </w:t>
      </w:r>
      <w:proofErr w:type="gramStart"/>
      <w:r w:rsidRPr="0023393C">
        <w:rPr>
          <w:rFonts w:ascii="Calibri" w:hAnsi="Calibri" w:cs="Calibri"/>
          <w:i/>
          <w:iCs/>
          <w:color w:val="000000"/>
          <w:lang w:val="fr-BE"/>
        </w:rPr>
        <w:t>suite à un</w:t>
      </w:r>
      <w:proofErr w:type="gramEnd"/>
      <w:r w:rsidRPr="0023393C">
        <w:rPr>
          <w:rFonts w:ascii="Calibri" w:hAnsi="Calibri" w:cs="Calibri"/>
          <w:i/>
          <w:iCs/>
          <w:color w:val="000000"/>
          <w:lang w:val="fr-BE"/>
        </w:rPr>
        <w:t xml:space="preserve"> projet SPIN-OFF qui serait soutenu par Innoviris et visant la valorisation des mêmes résultats.</w:t>
      </w:r>
    </w:p>
    <w:p w14:paraId="44E1BA7A" w14:textId="77777777" w:rsidR="002A7288" w:rsidRPr="0023393C" w:rsidRDefault="002A7288" w:rsidP="00F737AA">
      <w:pPr>
        <w:jc w:val="both"/>
        <w:rPr>
          <w:rFonts w:ascii="Calibri" w:hAnsi="Calibri" w:cs="Calibri"/>
          <w:color w:val="000000"/>
          <w:lang w:val="fr-BE"/>
        </w:rPr>
      </w:pPr>
    </w:p>
    <w:tbl>
      <w:tblPr>
        <w:tblW w:w="0" w:type="auto"/>
        <w:tblInd w:w="33" w:type="dxa"/>
        <w:tblLayout w:type="fixed"/>
        <w:tblCellMar>
          <w:top w:w="55" w:type="dxa"/>
          <w:left w:w="55" w:type="dxa"/>
          <w:bottom w:w="55" w:type="dxa"/>
          <w:right w:w="55" w:type="dxa"/>
        </w:tblCellMar>
        <w:tblLook w:val="0000" w:firstRow="0" w:lastRow="0" w:firstColumn="0" w:lastColumn="0" w:noHBand="0" w:noVBand="0"/>
      </w:tblPr>
      <w:tblGrid>
        <w:gridCol w:w="9675"/>
      </w:tblGrid>
      <w:tr w:rsidR="009B0349" w:rsidRPr="00D44CE3" w14:paraId="15394E53" w14:textId="77777777">
        <w:tc>
          <w:tcPr>
            <w:tcW w:w="9675" w:type="dxa"/>
            <w:tcBorders>
              <w:top w:val="single" w:sz="1" w:space="0" w:color="000000"/>
              <w:left w:val="single" w:sz="1" w:space="0" w:color="000000"/>
              <w:bottom w:val="single" w:sz="1" w:space="0" w:color="000000"/>
              <w:right w:val="single" w:sz="1" w:space="0" w:color="000000"/>
            </w:tcBorders>
            <w:shd w:val="clear" w:color="auto" w:fill="auto"/>
          </w:tcPr>
          <w:p w14:paraId="3540E260" w14:textId="2CA12BE3" w:rsidR="009B0349" w:rsidRPr="0023393C" w:rsidRDefault="009B0349" w:rsidP="00EC3233">
            <w:pPr>
              <w:pStyle w:val="Corpsdetexte"/>
              <w:snapToGrid w:val="0"/>
              <w:jc w:val="both"/>
              <w:rPr>
                <w:lang w:val="fr-BE"/>
              </w:rPr>
            </w:pPr>
            <w:r w:rsidRPr="0023393C">
              <w:rPr>
                <w:rFonts w:ascii="Calibri" w:hAnsi="Calibri" w:cs="Calibri"/>
                <w:b/>
                <w:color w:val="02488E"/>
                <w:sz w:val="24"/>
                <w:szCs w:val="24"/>
                <w:lang w:val="fr-BE"/>
              </w:rPr>
              <w:t>Pour plus d'informations</w:t>
            </w:r>
            <w:r w:rsidR="0023393C">
              <w:rPr>
                <w:rFonts w:ascii="Calibri" w:hAnsi="Calibri" w:cs="Calibri"/>
                <w:b/>
                <w:color w:val="02488E"/>
                <w:sz w:val="24"/>
                <w:szCs w:val="24"/>
                <w:lang w:val="fr-BE"/>
              </w:rPr>
              <w:t> </w:t>
            </w:r>
            <w:r w:rsidRPr="0023393C">
              <w:rPr>
                <w:rFonts w:ascii="Calibri" w:hAnsi="Calibri" w:cs="Calibri"/>
                <w:b/>
                <w:color w:val="02488E"/>
                <w:sz w:val="24"/>
                <w:szCs w:val="24"/>
                <w:lang w:val="fr-BE"/>
              </w:rPr>
              <w:t>:</w:t>
            </w:r>
            <w:r w:rsidR="008318B7" w:rsidRPr="0023393C">
              <w:rPr>
                <w:rFonts w:ascii="Calibri" w:hAnsi="Calibri" w:cs="Calibri"/>
                <w:b/>
                <w:color w:val="02488E"/>
                <w:sz w:val="24"/>
                <w:szCs w:val="24"/>
                <w:lang w:val="fr-BE"/>
              </w:rPr>
              <w:t xml:space="preserve"> </w:t>
            </w:r>
            <w:r w:rsidRPr="0023393C">
              <w:rPr>
                <w:rFonts w:ascii="Calibri" w:hAnsi="Calibri" w:cs="Calibri"/>
                <w:b/>
                <w:color w:val="02488E"/>
                <w:sz w:val="24"/>
                <w:szCs w:val="24"/>
                <w:lang w:val="fr-BE"/>
              </w:rPr>
              <w:t>Aline Grosfils</w:t>
            </w:r>
            <w:r w:rsidR="00B55F0C" w:rsidRPr="0023393C">
              <w:rPr>
                <w:rFonts w:ascii="Calibri" w:hAnsi="Calibri" w:cs="Calibri"/>
                <w:b/>
                <w:color w:val="02488E"/>
                <w:sz w:val="24"/>
                <w:szCs w:val="24"/>
                <w:lang w:val="fr-BE"/>
              </w:rPr>
              <w:t xml:space="preserve">, </w:t>
            </w:r>
            <w:r w:rsidRPr="0023393C">
              <w:rPr>
                <w:rStyle w:val="Lienhypertexte"/>
                <w:rFonts w:ascii="Calibri" w:hAnsi="Calibri" w:cs="Calibri"/>
                <w:b/>
                <w:sz w:val="24"/>
                <w:szCs w:val="24"/>
                <w:lang w:val="fr-BE"/>
              </w:rPr>
              <w:t>agrosfils</w:t>
            </w:r>
            <w:r w:rsidR="00EC3233" w:rsidRPr="0023393C">
              <w:rPr>
                <w:rStyle w:val="Lienhypertexte"/>
                <w:rFonts w:ascii="Calibri" w:hAnsi="Calibri" w:cs="Calibri"/>
                <w:b/>
                <w:sz w:val="24"/>
                <w:szCs w:val="24"/>
                <w:lang w:val="fr-BE"/>
              </w:rPr>
              <w:t>@innoviris.brussels</w:t>
            </w:r>
            <w:r w:rsidR="00C4682E" w:rsidRPr="0023393C">
              <w:rPr>
                <w:rStyle w:val="Lienhypertexte"/>
                <w:rFonts w:ascii="Calibri" w:hAnsi="Calibri" w:cs="Calibri"/>
                <w:b/>
                <w:sz w:val="24"/>
                <w:szCs w:val="24"/>
                <w:lang w:val="fr-BE"/>
              </w:rPr>
              <w:t xml:space="preserve">, </w:t>
            </w:r>
            <w:r w:rsidRPr="0023393C">
              <w:rPr>
                <w:rFonts w:ascii="Calibri" w:hAnsi="Calibri" w:cs="Calibri"/>
                <w:b/>
                <w:color w:val="02488E"/>
                <w:sz w:val="24"/>
                <w:szCs w:val="24"/>
                <w:lang w:val="fr-BE"/>
              </w:rPr>
              <w:t>+32 2 600 50 66</w:t>
            </w:r>
          </w:p>
        </w:tc>
      </w:tr>
    </w:tbl>
    <w:p w14:paraId="257B10CA" w14:textId="77777777" w:rsidR="0099646C" w:rsidRPr="0023393C" w:rsidRDefault="0099646C" w:rsidP="0099646C">
      <w:pPr>
        <w:tabs>
          <w:tab w:val="left" w:pos="250"/>
        </w:tabs>
        <w:spacing w:before="113"/>
        <w:jc w:val="both"/>
        <w:rPr>
          <w:i/>
          <w:lang w:val="fr-BE"/>
        </w:rPr>
      </w:pPr>
      <w:bookmarkStart w:id="57" w:name="__RefHeading__25493_1180481512"/>
      <w:bookmarkStart w:id="58" w:name="__RefHeading__11053_1633701966"/>
      <w:bookmarkStart w:id="59" w:name="__RefHeading__229_2089201140"/>
      <w:bookmarkStart w:id="60" w:name="__RefHeading__3662_638885521"/>
      <w:bookmarkStart w:id="61" w:name="__RefHeading__42143_1322639838"/>
      <w:bookmarkStart w:id="62" w:name="__RefHeading__1997_638885521"/>
      <w:bookmarkStart w:id="63" w:name="__RefHeading__4957_638885521"/>
      <w:bookmarkStart w:id="64" w:name="__RefHeading__418_1652688562"/>
      <w:bookmarkStart w:id="65" w:name="__RefHeading__11610_1180481512"/>
      <w:bookmarkStart w:id="66" w:name="__RefHeading__293_648207481"/>
      <w:bookmarkStart w:id="67" w:name="__RefHeading__1755_1262397684"/>
      <w:bookmarkEnd w:id="57"/>
      <w:bookmarkEnd w:id="58"/>
      <w:bookmarkEnd w:id="59"/>
      <w:bookmarkEnd w:id="60"/>
      <w:bookmarkEnd w:id="61"/>
      <w:bookmarkEnd w:id="62"/>
      <w:bookmarkEnd w:id="63"/>
      <w:bookmarkEnd w:id="64"/>
      <w:bookmarkEnd w:id="65"/>
      <w:bookmarkEnd w:id="66"/>
      <w:bookmarkEnd w:id="67"/>
    </w:p>
    <w:sectPr w:rsidR="0099646C" w:rsidRPr="0023393C" w:rsidSect="00852BB7">
      <w:headerReference w:type="default" r:id="rId13"/>
      <w:footerReference w:type="default" r:id="rId14"/>
      <w:type w:val="continuous"/>
      <w:pgSz w:w="11906" w:h="16838"/>
      <w:pgMar w:top="1418" w:right="1134" w:bottom="1185"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6B4CA" w14:textId="77777777" w:rsidR="00ED0D29" w:rsidRDefault="00ED0D29">
      <w:r>
        <w:separator/>
      </w:r>
    </w:p>
  </w:endnote>
  <w:endnote w:type="continuationSeparator" w:id="0">
    <w:p w14:paraId="1B1BFCA3" w14:textId="77777777" w:rsidR="00ED0D29" w:rsidRDefault="00ED0D29">
      <w:r>
        <w:continuationSeparator/>
      </w:r>
    </w:p>
  </w:endnote>
  <w:endnote w:type="continuationNotice" w:id="1">
    <w:p w14:paraId="739EEEFC" w14:textId="77777777" w:rsidR="00ED0D29" w:rsidRDefault="00ED0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charset w:val="00"/>
    <w:family w:val="auto"/>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40FF8" w14:textId="1044482E" w:rsidR="009761FA" w:rsidRPr="00DE65E9" w:rsidRDefault="009761FA" w:rsidP="00DE65E9">
    <w:pPr>
      <w:pStyle w:val="Pieddepage"/>
      <w:tabs>
        <w:tab w:val="left" w:pos="4395"/>
        <w:tab w:val="right" w:pos="9638"/>
      </w:tabs>
      <w:rPr>
        <w:rFonts w:eastAsia="Arial" w:cs="Arial"/>
        <w:color w:val="2F5496"/>
        <w:sz w:val="16"/>
        <w:szCs w:val="16"/>
        <w:lang w:val="fr-FR"/>
      </w:rPr>
    </w:pPr>
    <w:r>
      <w:rPr>
        <w:color w:val="2F5496"/>
        <w:sz w:val="16"/>
        <w:szCs w:val="16"/>
        <w:lang w:val="fr-FR"/>
      </w:rPr>
      <w:t>Proof of Concept</w:t>
    </w:r>
    <w:r w:rsidRPr="00FA7FEE">
      <w:rPr>
        <w:rFonts w:eastAsia="Arial" w:cs="Arial"/>
        <w:color w:val="2F5496"/>
        <w:sz w:val="16"/>
        <w:szCs w:val="16"/>
        <w:lang w:val="fr-FR"/>
      </w:rPr>
      <w:tab/>
    </w:r>
    <w:r w:rsidR="00DE65E9">
      <w:rPr>
        <w:color w:val="2F5496"/>
        <w:sz w:val="16"/>
        <w:szCs w:val="16"/>
        <w:lang w:val="fr-FR"/>
      </w:rPr>
      <w:t>Règlement 20</w:t>
    </w:r>
    <w:r w:rsidR="00C26F9C">
      <w:rPr>
        <w:color w:val="2F5496"/>
        <w:sz w:val="16"/>
        <w:szCs w:val="16"/>
        <w:lang w:val="fr-FR"/>
      </w:rPr>
      <w:t>2</w:t>
    </w:r>
    <w:r w:rsidR="008B30CB">
      <w:rPr>
        <w:color w:val="2F5496"/>
        <w:sz w:val="16"/>
        <w:szCs w:val="16"/>
        <w:lang w:val="fr-FR"/>
      </w:rPr>
      <w:t>5</w:t>
    </w:r>
    <w:r>
      <w:rPr>
        <w:color w:val="2F5496"/>
        <w:sz w:val="16"/>
        <w:szCs w:val="16"/>
        <w:lang w:val="fr-FR"/>
      </w:rPr>
      <w:tab/>
    </w:r>
    <w:r w:rsidRPr="00FA7FEE">
      <w:rPr>
        <w:rFonts w:eastAsia="Arial" w:cs="Arial"/>
        <w:color w:val="2F5496"/>
        <w:sz w:val="16"/>
        <w:szCs w:val="16"/>
        <w:lang w:val="fr-FR"/>
      </w:rPr>
      <w:t>P</w:t>
    </w:r>
    <w:r w:rsidRPr="00FA7FEE">
      <w:rPr>
        <w:color w:val="2F5496"/>
        <w:sz w:val="16"/>
        <w:szCs w:val="16"/>
        <w:lang w:val="fr-FR"/>
      </w:rPr>
      <w:t>age</w:t>
    </w:r>
    <w:r w:rsidRPr="00FA7FEE">
      <w:rPr>
        <w:rFonts w:eastAsia="Arial" w:cs="Arial"/>
        <w:color w:val="2F5496"/>
        <w:sz w:val="16"/>
        <w:szCs w:val="16"/>
        <w:lang w:val="fr-FR"/>
      </w:rPr>
      <w:t xml:space="preserve">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PAGE </w:instrText>
    </w:r>
    <w:r w:rsidRPr="00FA7FEE">
      <w:rPr>
        <w:rStyle w:val="Numrodepage"/>
        <w:color w:val="2F5496"/>
        <w:sz w:val="16"/>
        <w:szCs w:val="16"/>
        <w:lang w:val="fr-FR"/>
      </w:rPr>
      <w:fldChar w:fldCharType="separate"/>
    </w:r>
    <w:r w:rsidR="00F01358">
      <w:rPr>
        <w:rStyle w:val="Numrodepage"/>
        <w:noProof/>
        <w:color w:val="2F5496"/>
        <w:sz w:val="16"/>
        <w:szCs w:val="16"/>
        <w:lang w:val="fr-FR"/>
      </w:rPr>
      <w:t>4</w:t>
    </w:r>
    <w:r w:rsidRPr="00FA7FEE">
      <w:rPr>
        <w:rStyle w:val="Numrodepage"/>
        <w:color w:val="2F5496"/>
        <w:sz w:val="16"/>
        <w:szCs w:val="16"/>
        <w:lang w:val="fr-FR"/>
      </w:rPr>
      <w:fldChar w:fldCharType="end"/>
    </w:r>
    <w:r w:rsidRPr="00FA7FEE">
      <w:rPr>
        <w:rStyle w:val="Numrodepage"/>
        <w:rFonts w:eastAsia="Arial" w:cs="Arial"/>
        <w:color w:val="2F5496"/>
        <w:sz w:val="16"/>
        <w:szCs w:val="16"/>
        <w:lang w:val="fr-FR"/>
      </w:rPr>
      <w:t xml:space="preserve"> /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NUMPAGES \*Arabic </w:instrText>
    </w:r>
    <w:r w:rsidRPr="00FA7FEE">
      <w:rPr>
        <w:rStyle w:val="Numrodepage"/>
        <w:color w:val="2F5496"/>
        <w:sz w:val="16"/>
        <w:szCs w:val="16"/>
        <w:lang w:val="fr-FR"/>
      </w:rPr>
      <w:fldChar w:fldCharType="separate"/>
    </w:r>
    <w:r w:rsidR="00F01358">
      <w:rPr>
        <w:rStyle w:val="Numrodepage"/>
        <w:noProof/>
        <w:color w:val="2F5496"/>
        <w:sz w:val="16"/>
        <w:szCs w:val="16"/>
        <w:lang w:val="fr-FR"/>
      </w:rPr>
      <w:t>4</w:t>
    </w:r>
    <w:r w:rsidRPr="00FA7FEE">
      <w:rPr>
        <w:rStyle w:val="Numrodepage"/>
        <w:color w:val="2F5496"/>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FC7DF" w14:textId="77777777" w:rsidR="00ED0D29" w:rsidRDefault="00ED0D29">
      <w:r>
        <w:separator/>
      </w:r>
    </w:p>
  </w:footnote>
  <w:footnote w:type="continuationSeparator" w:id="0">
    <w:p w14:paraId="1535D245" w14:textId="77777777" w:rsidR="00ED0D29" w:rsidRDefault="00ED0D29">
      <w:r>
        <w:continuationSeparator/>
      </w:r>
    </w:p>
  </w:footnote>
  <w:footnote w:type="continuationNotice" w:id="1">
    <w:p w14:paraId="728404EB" w14:textId="77777777" w:rsidR="00ED0D29" w:rsidRDefault="00ED0D29"/>
  </w:footnote>
  <w:footnote w:id="2">
    <w:p w14:paraId="1CD75AA0" w14:textId="477A0EA8" w:rsidR="00021FA2" w:rsidRPr="002107A7" w:rsidRDefault="00021FA2">
      <w:pPr>
        <w:pStyle w:val="Notedebasdepage"/>
        <w:jc w:val="both"/>
        <w:rPr>
          <w:sz w:val="16"/>
          <w:szCs w:val="16"/>
        </w:rPr>
      </w:pPr>
      <w:r>
        <w:rPr>
          <w:rStyle w:val="Appelnotedebasdep"/>
          <w:sz w:val="16"/>
          <w:szCs w:val="16"/>
        </w:rPr>
        <w:footnoteRef/>
      </w:r>
      <w:r w:rsidR="51EA8F0B">
        <w:rPr>
          <w:sz w:val="16"/>
          <w:szCs w:val="16"/>
        </w:rPr>
        <w:t xml:space="preserve"> </w:t>
      </w:r>
      <w:r w:rsidR="51EA8F0B">
        <w:rPr>
          <w:sz w:val="16"/>
          <w:szCs w:val="16"/>
        </w:rPr>
        <w:t>Article 30/1 de l’o</w:t>
      </w:r>
      <w:r w:rsidR="51EA8F0B">
        <w:rPr>
          <w:sz w:val="16"/>
          <w:szCs w:val="16"/>
        </w:rPr>
        <w:t>rdonnance du 27 juillet 2017 visant à promouvoir la recherche, le développement et l'innovation par l'octroi d'aides à finalité non économique en faveur des organisations non marchandes, des organismes de recherche et des entreprises</w:t>
      </w:r>
      <w:r w:rsidR="51EA8F0B">
        <w:rPr>
          <w:sz w:val="16"/>
          <w:szCs w:val="16"/>
        </w:rPr>
        <w:t xml:space="preserve">, telle </w:t>
      </w:r>
      <w:r w:rsidR="51EA8F0B" w:rsidRPr="51EA8F0B">
        <w:rPr>
          <w:sz w:val="16"/>
          <w:szCs w:val="16"/>
        </w:rPr>
        <w:t xml:space="preserve">que modifiée par </w:t>
      </w:r>
      <w:r w:rsidR="51EA8F0B" w:rsidRPr="002107A7">
        <w:rPr>
          <w:sz w:val="16"/>
          <w:szCs w:val="16"/>
          <w:lang w:val="fr-BE"/>
        </w:rPr>
        <w:t>l’ordonnance du 4 avril 2024 modifiant l'ordonnance du 27 juillet 2017 visant à promouvoir la recherche, le développement et l'innovation par l'octroi d'aides affectées à des finalités économiques en faveur des entreprises et des organismes de recherche assimilés à des entreprises et l'ordonnance du 27 juillet 2017 visant à promouvoir la recherche, le développement et l'innovation par l'octroi d'aides à finalité non économique en faveur des organisations non marchandes, des organismes de recherche et des entreprises</w:t>
      </w:r>
    </w:p>
  </w:footnote>
  <w:footnote w:id="3">
    <w:p w14:paraId="0CBC6BAB" w14:textId="77777777" w:rsidR="00021FA2" w:rsidRDefault="00021FA2" w:rsidP="00021FA2">
      <w:pPr>
        <w:pStyle w:val="Notedebasdepage"/>
        <w:jc w:val="both"/>
        <w:rPr>
          <w:szCs w:val="18"/>
        </w:rPr>
      </w:pPr>
      <w:r>
        <w:rPr>
          <w:rStyle w:val="Appelnotedebasdep"/>
          <w:sz w:val="16"/>
          <w:szCs w:val="16"/>
        </w:rPr>
        <w:footnoteRef/>
      </w:r>
      <w:r>
        <w:rPr>
          <w:sz w:val="16"/>
          <w:szCs w:val="16"/>
        </w:rPr>
        <w:t xml:space="preserve"> Arrêté du Gouvernement de la Région de Bruxelles-Capitale du 21 février 2019 portant exécution de l’ordonnance du 27 juillet 2017 visant à promouvoir la recherche, le développement et l’innovation par l’octroi d’aides à finalité non-économique en faveur des organisations non-marchandes, des organismes de recherche et des entreprises, notamment son article 2 §1</w:t>
      </w:r>
      <w:r>
        <w:rPr>
          <w:sz w:val="16"/>
          <w:szCs w:val="16"/>
          <w:vertAlign w:val="superscript"/>
        </w:rPr>
        <w:t>er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31906" w14:textId="38B99282" w:rsidR="00027157" w:rsidRDefault="00027157">
    <w:pPr>
      <w:pStyle w:val="En-tte"/>
    </w:pPr>
    <w:r>
      <w:rPr>
        <w:noProof/>
        <w:color w:val="212121"/>
        <w:lang w:eastAsia="fr-BE"/>
      </w:rPr>
      <w:drawing>
        <wp:inline distT="0" distB="0" distL="0" distR="0" wp14:anchorId="73A9EB28" wp14:editId="3F79A4F1">
          <wp:extent cx="1306286" cy="505572"/>
          <wp:effectExtent l="0" t="0" r="8255"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20234" cy="510970"/>
                  </a:xfrm>
                  <a:prstGeom prst="rect">
                    <a:avLst/>
                  </a:prstGeom>
                  <a:noFill/>
                  <a:ln>
                    <a:noFill/>
                  </a:ln>
                </pic:spPr>
              </pic:pic>
            </a:graphicData>
          </a:graphic>
        </wp:inline>
      </w:drawing>
    </w:r>
  </w:p>
  <w:p w14:paraId="423660B7" w14:textId="77777777" w:rsidR="00027157" w:rsidRDefault="000271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3544"/>
        </w:tabs>
        <w:ind w:left="4120"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0"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1"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2"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3"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2397F78"/>
    <w:multiLevelType w:val="hybridMultilevel"/>
    <w:tmpl w:val="EC143F4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15:restartNumberingAfterBreak="0">
    <w:nsid w:val="04B25AC6"/>
    <w:multiLevelType w:val="hybridMultilevel"/>
    <w:tmpl w:val="FD4624F4"/>
    <w:lvl w:ilvl="0" w:tplc="78AAB7B4">
      <w:numFmt w:val="bullet"/>
      <w:lvlText w:val="•"/>
      <w:lvlJc w:val="left"/>
      <w:pPr>
        <w:ind w:left="1080" w:hanging="72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8" w15:restartNumberingAfterBreak="0">
    <w:nsid w:val="052B7144"/>
    <w:multiLevelType w:val="hybridMultilevel"/>
    <w:tmpl w:val="3BCC869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088A495F"/>
    <w:multiLevelType w:val="hybridMultilevel"/>
    <w:tmpl w:val="027E13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09AD63D5"/>
    <w:multiLevelType w:val="hybridMultilevel"/>
    <w:tmpl w:val="6B120C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2"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0E922AEB"/>
    <w:multiLevelType w:val="hybridMultilevel"/>
    <w:tmpl w:val="87C2A4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24E50F92"/>
    <w:multiLevelType w:val="hybridMultilevel"/>
    <w:tmpl w:val="9B7EC420"/>
    <w:lvl w:ilvl="0" w:tplc="152EFA7A">
      <w:numFmt w:val="bullet"/>
      <w:lvlText w:val="•"/>
      <w:lvlJc w:val="left"/>
      <w:pPr>
        <w:ind w:left="1080" w:hanging="72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53F12B0"/>
    <w:multiLevelType w:val="hybridMultilevel"/>
    <w:tmpl w:val="2C10AB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9" w15:restartNumberingAfterBreak="0">
    <w:nsid w:val="286E30B5"/>
    <w:multiLevelType w:val="hybridMultilevel"/>
    <w:tmpl w:val="B0A4277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1"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2EF53840"/>
    <w:multiLevelType w:val="hybridMultilevel"/>
    <w:tmpl w:val="7FBA85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2DD167C"/>
    <w:multiLevelType w:val="hybridMultilevel"/>
    <w:tmpl w:val="987435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377E22B1"/>
    <w:multiLevelType w:val="hybridMultilevel"/>
    <w:tmpl w:val="0FD01F7E"/>
    <w:lvl w:ilvl="0" w:tplc="C2F25D2A">
      <w:start w:val="1"/>
      <w:numFmt w:val="decimal"/>
      <w:lvlText w:val="%1."/>
      <w:lvlJc w:val="center"/>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0"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1"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2"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3"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750501F"/>
    <w:multiLevelType w:val="hybridMultilevel"/>
    <w:tmpl w:val="0DDC2D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7"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668A0EEF"/>
    <w:multiLevelType w:val="hybridMultilevel"/>
    <w:tmpl w:val="27BCABF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9"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6CB658A4"/>
    <w:multiLevelType w:val="hybridMultilevel"/>
    <w:tmpl w:val="8C18F17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62" w15:restartNumberingAfterBreak="0">
    <w:nsid w:val="716456F2"/>
    <w:multiLevelType w:val="hybridMultilevel"/>
    <w:tmpl w:val="89948D84"/>
    <w:lvl w:ilvl="0" w:tplc="080C0001">
      <w:start w:val="1"/>
      <w:numFmt w:val="bullet"/>
      <w:lvlText w:val=""/>
      <w:lvlJc w:val="left"/>
      <w:pPr>
        <w:ind w:left="777" w:hanging="360"/>
      </w:pPr>
      <w:rPr>
        <w:rFonts w:ascii="Symbol" w:hAnsi="Symbol" w:hint="default"/>
      </w:rPr>
    </w:lvl>
    <w:lvl w:ilvl="1" w:tplc="080C0003" w:tentative="1">
      <w:start w:val="1"/>
      <w:numFmt w:val="bullet"/>
      <w:lvlText w:val="o"/>
      <w:lvlJc w:val="left"/>
      <w:pPr>
        <w:ind w:left="1497" w:hanging="360"/>
      </w:pPr>
      <w:rPr>
        <w:rFonts w:ascii="Courier New" w:hAnsi="Courier New" w:cs="Courier New" w:hint="default"/>
      </w:rPr>
    </w:lvl>
    <w:lvl w:ilvl="2" w:tplc="080C0005" w:tentative="1">
      <w:start w:val="1"/>
      <w:numFmt w:val="bullet"/>
      <w:lvlText w:val=""/>
      <w:lvlJc w:val="left"/>
      <w:pPr>
        <w:ind w:left="2217" w:hanging="360"/>
      </w:pPr>
      <w:rPr>
        <w:rFonts w:ascii="Wingdings" w:hAnsi="Wingdings" w:hint="default"/>
      </w:rPr>
    </w:lvl>
    <w:lvl w:ilvl="3" w:tplc="080C0001" w:tentative="1">
      <w:start w:val="1"/>
      <w:numFmt w:val="bullet"/>
      <w:lvlText w:val=""/>
      <w:lvlJc w:val="left"/>
      <w:pPr>
        <w:ind w:left="2937" w:hanging="360"/>
      </w:pPr>
      <w:rPr>
        <w:rFonts w:ascii="Symbol" w:hAnsi="Symbol" w:hint="default"/>
      </w:rPr>
    </w:lvl>
    <w:lvl w:ilvl="4" w:tplc="080C0003" w:tentative="1">
      <w:start w:val="1"/>
      <w:numFmt w:val="bullet"/>
      <w:lvlText w:val="o"/>
      <w:lvlJc w:val="left"/>
      <w:pPr>
        <w:ind w:left="3657" w:hanging="360"/>
      </w:pPr>
      <w:rPr>
        <w:rFonts w:ascii="Courier New" w:hAnsi="Courier New" w:cs="Courier New" w:hint="default"/>
      </w:rPr>
    </w:lvl>
    <w:lvl w:ilvl="5" w:tplc="080C0005" w:tentative="1">
      <w:start w:val="1"/>
      <w:numFmt w:val="bullet"/>
      <w:lvlText w:val=""/>
      <w:lvlJc w:val="left"/>
      <w:pPr>
        <w:ind w:left="4377" w:hanging="360"/>
      </w:pPr>
      <w:rPr>
        <w:rFonts w:ascii="Wingdings" w:hAnsi="Wingdings" w:hint="default"/>
      </w:rPr>
    </w:lvl>
    <w:lvl w:ilvl="6" w:tplc="080C0001" w:tentative="1">
      <w:start w:val="1"/>
      <w:numFmt w:val="bullet"/>
      <w:lvlText w:val=""/>
      <w:lvlJc w:val="left"/>
      <w:pPr>
        <w:ind w:left="5097" w:hanging="360"/>
      </w:pPr>
      <w:rPr>
        <w:rFonts w:ascii="Symbol" w:hAnsi="Symbol" w:hint="default"/>
      </w:rPr>
    </w:lvl>
    <w:lvl w:ilvl="7" w:tplc="080C0003" w:tentative="1">
      <w:start w:val="1"/>
      <w:numFmt w:val="bullet"/>
      <w:lvlText w:val="o"/>
      <w:lvlJc w:val="left"/>
      <w:pPr>
        <w:ind w:left="5817" w:hanging="360"/>
      </w:pPr>
      <w:rPr>
        <w:rFonts w:ascii="Courier New" w:hAnsi="Courier New" w:cs="Courier New" w:hint="default"/>
      </w:rPr>
    </w:lvl>
    <w:lvl w:ilvl="8" w:tplc="080C0005" w:tentative="1">
      <w:start w:val="1"/>
      <w:numFmt w:val="bullet"/>
      <w:lvlText w:val=""/>
      <w:lvlJc w:val="left"/>
      <w:pPr>
        <w:ind w:left="6537" w:hanging="360"/>
      </w:pPr>
      <w:rPr>
        <w:rFonts w:ascii="Wingdings" w:hAnsi="Wingdings" w:hint="default"/>
      </w:rPr>
    </w:lvl>
  </w:abstractNum>
  <w:abstractNum w:abstractNumId="63" w15:restartNumberingAfterBreak="0">
    <w:nsid w:val="72AE578B"/>
    <w:multiLevelType w:val="hybridMultilevel"/>
    <w:tmpl w:val="02CA74CA"/>
    <w:lvl w:ilvl="0" w:tplc="E9B2F48E">
      <w:start w:val="1"/>
      <w:numFmt w:val="decimal"/>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614365688">
    <w:abstractNumId w:val="0"/>
  </w:num>
  <w:num w:numId="2" w16cid:durableId="972635136">
    <w:abstractNumId w:val="3"/>
  </w:num>
  <w:num w:numId="3" w16cid:durableId="974724979">
    <w:abstractNumId w:val="4"/>
  </w:num>
  <w:num w:numId="4" w16cid:durableId="1746757481">
    <w:abstractNumId w:val="8"/>
  </w:num>
  <w:num w:numId="5" w16cid:durableId="1245607943">
    <w:abstractNumId w:val="10"/>
  </w:num>
  <w:num w:numId="6" w16cid:durableId="1653286924">
    <w:abstractNumId w:val="11"/>
  </w:num>
  <w:num w:numId="7" w16cid:durableId="156307672">
    <w:abstractNumId w:val="13"/>
  </w:num>
  <w:num w:numId="8" w16cid:durableId="1095590035">
    <w:abstractNumId w:val="14"/>
  </w:num>
  <w:num w:numId="9" w16cid:durableId="339312471">
    <w:abstractNumId w:val="20"/>
  </w:num>
  <w:num w:numId="10" w16cid:durableId="388841286">
    <w:abstractNumId w:val="21"/>
  </w:num>
  <w:num w:numId="11" w16cid:durableId="687100027">
    <w:abstractNumId w:val="56"/>
  </w:num>
  <w:num w:numId="12" w16cid:durableId="618335470">
    <w:abstractNumId w:val="60"/>
  </w:num>
  <w:num w:numId="13" w16cid:durableId="116795654">
    <w:abstractNumId w:val="29"/>
  </w:num>
  <w:num w:numId="14" w16cid:durableId="1523014914">
    <w:abstractNumId w:val="33"/>
  </w:num>
  <w:num w:numId="15" w16cid:durableId="2003658887">
    <w:abstractNumId w:val="30"/>
  </w:num>
  <w:num w:numId="16" w16cid:durableId="1370565904">
    <w:abstractNumId w:val="26"/>
  </w:num>
  <w:num w:numId="17" w16cid:durableId="1417937289">
    <w:abstractNumId w:val="47"/>
  </w:num>
  <w:num w:numId="18" w16cid:durableId="747382766">
    <w:abstractNumId w:val="54"/>
  </w:num>
  <w:num w:numId="19" w16cid:durableId="1402098572">
    <w:abstractNumId w:val="63"/>
  </w:num>
  <w:num w:numId="20" w16cid:durableId="613488223">
    <w:abstractNumId w:val="44"/>
  </w:num>
  <w:num w:numId="21" w16cid:durableId="64227132">
    <w:abstractNumId w:val="41"/>
  </w:num>
  <w:num w:numId="22" w16cid:durableId="986082070">
    <w:abstractNumId w:val="38"/>
  </w:num>
  <w:num w:numId="23" w16cid:durableId="1799493364">
    <w:abstractNumId w:val="50"/>
  </w:num>
  <w:num w:numId="24" w16cid:durableId="1681926113">
    <w:abstractNumId w:val="27"/>
  </w:num>
  <w:num w:numId="25" w16cid:durableId="744299781">
    <w:abstractNumId w:val="61"/>
  </w:num>
  <w:num w:numId="26" w16cid:durableId="1821578924">
    <w:abstractNumId w:val="31"/>
  </w:num>
  <w:num w:numId="27" w16cid:durableId="997609092">
    <w:abstractNumId w:val="40"/>
  </w:num>
  <w:num w:numId="28" w16cid:durableId="2089963795">
    <w:abstractNumId w:val="51"/>
  </w:num>
  <w:num w:numId="29" w16cid:durableId="364798253">
    <w:abstractNumId w:val="57"/>
  </w:num>
  <w:num w:numId="30" w16cid:durableId="1473713743">
    <w:abstractNumId w:val="52"/>
  </w:num>
  <w:num w:numId="31" w16cid:durableId="1691641898">
    <w:abstractNumId w:val="45"/>
  </w:num>
  <w:num w:numId="32" w16cid:durableId="654573944">
    <w:abstractNumId w:val="59"/>
  </w:num>
  <w:num w:numId="33" w16cid:durableId="921261664">
    <w:abstractNumId w:val="34"/>
  </w:num>
  <w:num w:numId="34" w16cid:durableId="184288929">
    <w:abstractNumId w:val="43"/>
  </w:num>
  <w:num w:numId="35" w16cid:durableId="4403860">
    <w:abstractNumId w:val="22"/>
  </w:num>
  <w:num w:numId="36" w16cid:durableId="316080645">
    <w:abstractNumId w:val="48"/>
  </w:num>
  <w:num w:numId="37" w16cid:durableId="981883731">
    <w:abstractNumId w:val="25"/>
  </w:num>
  <w:num w:numId="38" w16cid:durableId="1337076682">
    <w:abstractNumId w:val="55"/>
  </w:num>
  <w:num w:numId="39" w16cid:durableId="2053650052">
    <w:abstractNumId w:val="64"/>
  </w:num>
  <w:num w:numId="40" w16cid:durableId="1364207570">
    <w:abstractNumId w:val="46"/>
  </w:num>
  <w:num w:numId="41" w16cid:durableId="1264532209">
    <w:abstractNumId w:val="42"/>
  </w:num>
  <w:num w:numId="42" w16cid:durableId="1444761135">
    <w:abstractNumId w:val="35"/>
  </w:num>
  <w:num w:numId="43" w16cid:durableId="1519850775">
    <w:abstractNumId w:val="32"/>
  </w:num>
  <w:num w:numId="44" w16cid:durableId="485900610">
    <w:abstractNumId w:val="49"/>
  </w:num>
  <w:num w:numId="45" w16cid:durableId="1704745071">
    <w:abstractNumId w:val="53"/>
  </w:num>
  <w:num w:numId="46" w16cid:durableId="430664610">
    <w:abstractNumId w:val="62"/>
  </w:num>
  <w:num w:numId="47" w16cid:durableId="1437560053">
    <w:abstractNumId w:val="58"/>
  </w:num>
  <w:num w:numId="48" w16cid:durableId="1986203365">
    <w:abstractNumId w:val="28"/>
  </w:num>
  <w:num w:numId="49" w16cid:durableId="442385111">
    <w:abstractNumId w:val="37"/>
  </w:num>
  <w:num w:numId="50" w16cid:durableId="1430783368">
    <w:abstractNumId w:val="23"/>
  </w:num>
  <w:num w:numId="51" w16cid:durableId="1051229940">
    <w:abstractNumId w:val="0"/>
  </w:num>
  <w:num w:numId="52" w16cid:durableId="1619263690">
    <w:abstractNumId w:val="0"/>
  </w:num>
  <w:num w:numId="53" w16cid:durableId="827793980">
    <w:abstractNumId w:val="36"/>
  </w:num>
  <w:num w:numId="54" w16cid:durableId="712847769">
    <w:abstractNumId w:val="24"/>
  </w:num>
  <w:num w:numId="55" w16cid:durableId="942416985">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53"/>
    <w:rsid w:val="00002486"/>
    <w:rsid w:val="00003F7D"/>
    <w:rsid w:val="00005A9A"/>
    <w:rsid w:val="00021FA2"/>
    <w:rsid w:val="000230C2"/>
    <w:rsid w:val="000238C5"/>
    <w:rsid w:val="00027157"/>
    <w:rsid w:val="00036E0F"/>
    <w:rsid w:val="00042B7C"/>
    <w:rsid w:val="00043A6C"/>
    <w:rsid w:val="00044C99"/>
    <w:rsid w:val="00050967"/>
    <w:rsid w:val="00053C60"/>
    <w:rsid w:val="00061451"/>
    <w:rsid w:val="00062024"/>
    <w:rsid w:val="000621CA"/>
    <w:rsid w:val="000640B1"/>
    <w:rsid w:val="00075D5A"/>
    <w:rsid w:val="000868A4"/>
    <w:rsid w:val="00093FF3"/>
    <w:rsid w:val="000A2210"/>
    <w:rsid w:val="000A352B"/>
    <w:rsid w:val="000A4890"/>
    <w:rsid w:val="000A5FF6"/>
    <w:rsid w:val="000A749A"/>
    <w:rsid w:val="000B6A3F"/>
    <w:rsid w:val="000B7AEA"/>
    <w:rsid w:val="000C0F25"/>
    <w:rsid w:val="000D6818"/>
    <w:rsid w:val="000E160E"/>
    <w:rsid w:val="000E3DCE"/>
    <w:rsid w:val="000E4AF0"/>
    <w:rsid w:val="000E4DA0"/>
    <w:rsid w:val="000E6A77"/>
    <w:rsid w:val="00107D43"/>
    <w:rsid w:val="00110EEB"/>
    <w:rsid w:val="001115C3"/>
    <w:rsid w:val="00111DD4"/>
    <w:rsid w:val="001128C6"/>
    <w:rsid w:val="00120DD4"/>
    <w:rsid w:val="00122CEB"/>
    <w:rsid w:val="00126E94"/>
    <w:rsid w:val="001302B8"/>
    <w:rsid w:val="0013166F"/>
    <w:rsid w:val="00131EA7"/>
    <w:rsid w:val="001321F9"/>
    <w:rsid w:val="00133090"/>
    <w:rsid w:val="00145B7A"/>
    <w:rsid w:val="0015412D"/>
    <w:rsid w:val="00155AAB"/>
    <w:rsid w:val="00156096"/>
    <w:rsid w:val="00156371"/>
    <w:rsid w:val="00165448"/>
    <w:rsid w:val="00165B3B"/>
    <w:rsid w:val="001667B6"/>
    <w:rsid w:val="001678F0"/>
    <w:rsid w:val="00177A35"/>
    <w:rsid w:val="0018203C"/>
    <w:rsid w:val="00184166"/>
    <w:rsid w:val="00184D14"/>
    <w:rsid w:val="00191432"/>
    <w:rsid w:val="00194915"/>
    <w:rsid w:val="00194A74"/>
    <w:rsid w:val="00197B0C"/>
    <w:rsid w:val="001A0414"/>
    <w:rsid w:val="001A042B"/>
    <w:rsid w:val="001A0F6B"/>
    <w:rsid w:val="001A1942"/>
    <w:rsid w:val="001A7BBB"/>
    <w:rsid w:val="001B6E09"/>
    <w:rsid w:val="001C4ACA"/>
    <w:rsid w:val="001C6C4C"/>
    <w:rsid w:val="001D40C9"/>
    <w:rsid w:val="001D4EFE"/>
    <w:rsid w:val="001D5394"/>
    <w:rsid w:val="001E1412"/>
    <w:rsid w:val="001E3BED"/>
    <w:rsid w:val="001E4F38"/>
    <w:rsid w:val="001F0D4F"/>
    <w:rsid w:val="001F7D0A"/>
    <w:rsid w:val="0020424C"/>
    <w:rsid w:val="002100E4"/>
    <w:rsid w:val="002107A7"/>
    <w:rsid w:val="002111EE"/>
    <w:rsid w:val="002124A8"/>
    <w:rsid w:val="00222EE5"/>
    <w:rsid w:val="00225088"/>
    <w:rsid w:val="00226A39"/>
    <w:rsid w:val="00230FAD"/>
    <w:rsid w:val="00232FDF"/>
    <w:rsid w:val="0023393C"/>
    <w:rsid w:val="00234973"/>
    <w:rsid w:val="00236C39"/>
    <w:rsid w:val="00241D8D"/>
    <w:rsid w:val="00252D29"/>
    <w:rsid w:val="00252E7F"/>
    <w:rsid w:val="00257B6C"/>
    <w:rsid w:val="00260502"/>
    <w:rsid w:val="00260BFE"/>
    <w:rsid w:val="00261294"/>
    <w:rsid w:val="002634AA"/>
    <w:rsid w:val="00263D87"/>
    <w:rsid w:val="002662F7"/>
    <w:rsid w:val="0027018E"/>
    <w:rsid w:val="00275956"/>
    <w:rsid w:val="002807BD"/>
    <w:rsid w:val="00281344"/>
    <w:rsid w:val="002834CD"/>
    <w:rsid w:val="00286003"/>
    <w:rsid w:val="00295716"/>
    <w:rsid w:val="00297115"/>
    <w:rsid w:val="00297D46"/>
    <w:rsid w:val="002A0969"/>
    <w:rsid w:val="002A4135"/>
    <w:rsid w:val="002A4679"/>
    <w:rsid w:val="002A7288"/>
    <w:rsid w:val="002B7717"/>
    <w:rsid w:val="002C2052"/>
    <w:rsid w:val="002C310A"/>
    <w:rsid w:val="002C5909"/>
    <w:rsid w:val="002C6569"/>
    <w:rsid w:val="002C751E"/>
    <w:rsid w:val="002D04CD"/>
    <w:rsid w:val="002F0BEA"/>
    <w:rsid w:val="002F1D6A"/>
    <w:rsid w:val="002F23C1"/>
    <w:rsid w:val="002F2A3E"/>
    <w:rsid w:val="002F566C"/>
    <w:rsid w:val="00310C4F"/>
    <w:rsid w:val="00310F5A"/>
    <w:rsid w:val="00313328"/>
    <w:rsid w:val="00323153"/>
    <w:rsid w:val="00323A1D"/>
    <w:rsid w:val="003278B3"/>
    <w:rsid w:val="00341BFC"/>
    <w:rsid w:val="00344868"/>
    <w:rsid w:val="00344F51"/>
    <w:rsid w:val="003459D3"/>
    <w:rsid w:val="0034652F"/>
    <w:rsid w:val="00347C8C"/>
    <w:rsid w:val="003702BB"/>
    <w:rsid w:val="00375BE2"/>
    <w:rsid w:val="003776E9"/>
    <w:rsid w:val="003841FC"/>
    <w:rsid w:val="003865D8"/>
    <w:rsid w:val="003933F9"/>
    <w:rsid w:val="003A5DEC"/>
    <w:rsid w:val="003B1CA7"/>
    <w:rsid w:val="003B2199"/>
    <w:rsid w:val="003B326C"/>
    <w:rsid w:val="003B72A3"/>
    <w:rsid w:val="003C0134"/>
    <w:rsid w:val="003C0EE3"/>
    <w:rsid w:val="003D0BBB"/>
    <w:rsid w:val="003E210A"/>
    <w:rsid w:val="003E3DCC"/>
    <w:rsid w:val="003F075B"/>
    <w:rsid w:val="003F0D41"/>
    <w:rsid w:val="00410C2F"/>
    <w:rsid w:val="0042204A"/>
    <w:rsid w:val="0042258B"/>
    <w:rsid w:val="0043045D"/>
    <w:rsid w:val="0043099A"/>
    <w:rsid w:val="00432E58"/>
    <w:rsid w:val="0044087B"/>
    <w:rsid w:val="00445CCC"/>
    <w:rsid w:val="00450B5D"/>
    <w:rsid w:val="0045787B"/>
    <w:rsid w:val="00457A3E"/>
    <w:rsid w:val="004612A1"/>
    <w:rsid w:val="00463D22"/>
    <w:rsid w:val="004654CC"/>
    <w:rsid w:val="004678F9"/>
    <w:rsid w:val="00471231"/>
    <w:rsid w:val="00480AFE"/>
    <w:rsid w:val="00484EC9"/>
    <w:rsid w:val="004A231C"/>
    <w:rsid w:val="004A2D32"/>
    <w:rsid w:val="004A3FF5"/>
    <w:rsid w:val="004A5E14"/>
    <w:rsid w:val="004A6CA1"/>
    <w:rsid w:val="004B033D"/>
    <w:rsid w:val="004B2955"/>
    <w:rsid w:val="004B2A4F"/>
    <w:rsid w:val="004C018A"/>
    <w:rsid w:val="004C0AB6"/>
    <w:rsid w:val="004C215E"/>
    <w:rsid w:val="004C5FB1"/>
    <w:rsid w:val="004D08F4"/>
    <w:rsid w:val="004D1EF1"/>
    <w:rsid w:val="004D345C"/>
    <w:rsid w:val="004D42DA"/>
    <w:rsid w:val="004D61C5"/>
    <w:rsid w:val="004D63E7"/>
    <w:rsid w:val="004E067C"/>
    <w:rsid w:val="004E21FA"/>
    <w:rsid w:val="004E60E6"/>
    <w:rsid w:val="004F2FDA"/>
    <w:rsid w:val="004F4187"/>
    <w:rsid w:val="00500A13"/>
    <w:rsid w:val="00501900"/>
    <w:rsid w:val="00511727"/>
    <w:rsid w:val="00511BF3"/>
    <w:rsid w:val="00520F8F"/>
    <w:rsid w:val="00520FB3"/>
    <w:rsid w:val="005216C8"/>
    <w:rsid w:val="0052185C"/>
    <w:rsid w:val="005229CF"/>
    <w:rsid w:val="00524904"/>
    <w:rsid w:val="00531407"/>
    <w:rsid w:val="00531F33"/>
    <w:rsid w:val="00534F72"/>
    <w:rsid w:val="00535CD4"/>
    <w:rsid w:val="0054169D"/>
    <w:rsid w:val="0054373A"/>
    <w:rsid w:val="00546212"/>
    <w:rsid w:val="00546BF1"/>
    <w:rsid w:val="00551981"/>
    <w:rsid w:val="005530F9"/>
    <w:rsid w:val="0055518A"/>
    <w:rsid w:val="00560877"/>
    <w:rsid w:val="005667FA"/>
    <w:rsid w:val="00566BE0"/>
    <w:rsid w:val="0057292C"/>
    <w:rsid w:val="005741B9"/>
    <w:rsid w:val="005773D4"/>
    <w:rsid w:val="00584359"/>
    <w:rsid w:val="00587969"/>
    <w:rsid w:val="0059395D"/>
    <w:rsid w:val="005A0972"/>
    <w:rsid w:val="005A28F9"/>
    <w:rsid w:val="005A28FB"/>
    <w:rsid w:val="005A492A"/>
    <w:rsid w:val="005A54ED"/>
    <w:rsid w:val="005B37BF"/>
    <w:rsid w:val="005B49F7"/>
    <w:rsid w:val="005B5950"/>
    <w:rsid w:val="005B685C"/>
    <w:rsid w:val="005B70C8"/>
    <w:rsid w:val="005C10F2"/>
    <w:rsid w:val="005C1881"/>
    <w:rsid w:val="005C616B"/>
    <w:rsid w:val="005D2F10"/>
    <w:rsid w:val="005E41C8"/>
    <w:rsid w:val="005E598C"/>
    <w:rsid w:val="005F2564"/>
    <w:rsid w:val="005F3285"/>
    <w:rsid w:val="00603FCD"/>
    <w:rsid w:val="00604625"/>
    <w:rsid w:val="00606551"/>
    <w:rsid w:val="00606F79"/>
    <w:rsid w:val="006105F3"/>
    <w:rsid w:val="00614511"/>
    <w:rsid w:val="006240D3"/>
    <w:rsid w:val="0062637F"/>
    <w:rsid w:val="0063690D"/>
    <w:rsid w:val="00641952"/>
    <w:rsid w:val="006478CA"/>
    <w:rsid w:val="0065327D"/>
    <w:rsid w:val="00656984"/>
    <w:rsid w:val="00662876"/>
    <w:rsid w:val="006707D4"/>
    <w:rsid w:val="006752EA"/>
    <w:rsid w:val="00677AB9"/>
    <w:rsid w:val="0068307C"/>
    <w:rsid w:val="00686EF8"/>
    <w:rsid w:val="0069151B"/>
    <w:rsid w:val="00694352"/>
    <w:rsid w:val="006952B9"/>
    <w:rsid w:val="00696E58"/>
    <w:rsid w:val="00697993"/>
    <w:rsid w:val="006A2C58"/>
    <w:rsid w:val="006B0B53"/>
    <w:rsid w:val="006B3523"/>
    <w:rsid w:val="006B484F"/>
    <w:rsid w:val="006B53C5"/>
    <w:rsid w:val="006B5BB0"/>
    <w:rsid w:val="006C5F7F"/>
    <w:rsid w:val="006D7DC5"/>
    <w:rsid w:val="006E1206"/>
    <w:rsid w:val="006E3822"/>
    <w:rsid w:val="006E3C89"/>
    <w:rsid w:val="006F1675"/>
    <w:rsid w:val="00700959"/>
    <w:rsid w:val="00716F0C"/>
    <w:rsid w:val="007202ED"/>
    <w:rsid w:val="0072315B"/>
    <w:rsid w:val="00734732"/>
    <w:rsid w:val="0074415F"/>
    <w:rsid w:val="00747F10"/>
    <w:rsid w:val="00750EA1"/>
    <w:rsid w:val="00756708"/>
    <w:rsid w:val="00760014"/>
    <w:rsid w:val="00760C80"/>
    <w:rsid w:val="00764AD1"/>
    <w:rsid w:val="00781979"/>
    <w:rsid w:val="00783B38"/>
    <w:rsid w:val="00784B5D"/>
    <w:rsid w:val="00785B45"/>
    <w:rsid w:val="00790635"/>
    <w:rsid w:val="007971EC"/>
    <w:rsid w:val="007A03C4"/>
    <w:rsid w:val="007A486D"/>
    <w:rsid w:val="007A7A00"/>
    <w:rsid w:val="007B1106"/>
    <w:rsid w:val="007B44A4"/>
    <w:rsid w:val="007B6331"/>
    <w:rsid w:val="007C20B3"/>
    <w:rsid w:val="007C2FE7"/>
    <w:rsid w:val="007C65B7"/>
    <w:rsid w:val="007D48F0"/>
    <w:rsid w:val="007E1ED0"/>
    <w:rsid w:val="007F0351"/>
    <w:rsid w:val="00800F00"/>
    <w:rsid w:val="00801CE9"/>
    <w:rsid w:val="0080397B"/>
    <w:rsid w:val="00804E03"/>
    <w:rsid w:val="00805057"/>
    <w:rsid w:val="0080671E"/>
    <w:rsid w:val="00807E2B"/>
    <w:rsid w:val="0081730A"/>
    <w:rsid w:val="00825925"/>
    <w:rsid w:val="008318B7"/>
    <w:rsid w:val="00836224"/>
    <w:rsid w:val="008363E9"/>
    <w:rsid w:val="00841808"/>
    <w:rsid w:val="00841850"/>
    <w:rsid w:val="00844A3C"/>
    <w:rsid w:val="00844F01"/>
    <w:rsid w:val="00852BB7"/>
    <w:rsid w:val="00854A13"/>
    <w:rsid w:val="0086763E"/>
    <w:rsid w:val="00867AF9"/>
    <w:rsid w:val="0087160F"/>
    <w:rsid w:val="00873A00"/>
    <w:rsid w:val="00877A58"/>
    <w:rsid w:val="00883A51"/>
    <w:rsid w:val="00886CB2"/>
    <w:rsid w:val="00887607"/>
    <w:rsid w:val="0089365D"/>
    <w:rsid w:val="00896277"/>
    <w:rsid w:val="008A3956"/>
    <w:rsid w:val="008A4F4D"/>
    <w:rsid w:val="008B11D3"/>
    <w:rsid w:val="008B1DE0"/>
    <w:rsid w:val="008B30CB"/>
    <w:rsid w:val="008C1EFE"/>
    <w:rsid w:val="008C253A"/>
    <w:rsid w:val="008D0358"/>
    <w:rsid w:val="008D0B61"/>
    <w:rsid w:val="008D27AB"/>
    <w:rsid w:val="008D3B62"/>
    <w:rsid w:val="008E2102"/>
    <w:rsid w:val="008E2A84"/>
    <w:rsid w:val="008E3E60"/>
    <w:rsid w:val="008F0C5D"/>
    <w:rsid w:val="008F3896"/>
    <w:rsid w:val="008F4538"/>
    <w:rsid w:val="008F511F"/>
    <w:rsid w:val="008F54B9"/>
    <w:rsid w:val="008F5830"/>
    <w:rsid w:val="008F75C3"/>
    <w:rsid w:val="008F780C"/>
    <w:rsid w:val="00905FDC"/>
    <w:rsid w:val="00914EBF"/>
    <w:rsid w:val="00920953"/>
    <w:rsid w:val="00924D53"/>
    <w:rsid w:val="00932943"/>
    <w:rsid w:val="00947DD7"/>
    <w:rsid w:val="00951D8A"/>
    <w:rsid w:val="00952D2D"/>
    <w:rsid w:val="0095366B"/>
    <w:rsid w:val="00953942"/>
    <w:rsid w:val="00956DC8"/>
    <w:rsid w:val="0095792E"/>
    <w:rsid w:val="00960039"/>
    <w:rsid w:val="00961FEA"/>
    <w:rsid w:val="009700A5"/>
    <w:rsid w:val="009715DF"/>
    <w:rsid w:val="009738BF"/>
    <w:rsid w:val="00974F4B"/>
    <w:rsid w:val="009761FA"/>
    <w:rsid w:val="00977714"/>
    <w:rsid w:val="009865F1"/>
    <w:rsid w:val="00992750"/>
    <w:rsid w:val="009928AD"/>
    <w:rsid w:val="009937E3"/>
    <w:rsid w:val="00994A9A"/>
    <w:rsid w:val="0099646C"/>
    <w:rsid w:val="00996C10"/>
    <w:rsid w:val="009A74FA"/>
    <w:rsid w:val="009A7870"/>
    <w:rsid w:val="009A7962"/>
    <w:rsid w:val="009B0349"/>
    <w:rsid w:val="009B1626"/>
    <w:rsid w:val="009B45B1"/>
    <w:rsid w:val="009B5AC7"/>
    <w:rsid w:val="009D0B87"/>
    <w:rsid w:val="009D4CEE"/>
    <w:rsid w:val="009D77FA"/>
    <w:rsid w:val="009E25BD"/>
    <w:rsid w:val="009E4574"/>
    <w:rsid w:val="009E5F3F"/>
    <w:rsid w:val="009F1EE4"/>
    <w:rsid w:val="009F1FE8"/>
    <w:rsid w:val="009F25FB"/>
    <w:rsid w:val="00A00AF1"/>
    <w:rsid w:val="00A037E4"/>
    <w:rsid w:val="00A03961"/>
    <w:rsid w:val="00A04FF2"/>
    <w:rsid w:val="00A06C9D"/>
    <w:rsid w:val="00A13466"/>
    <w:rsid w:val="00A14CBF"/>
    <w:rsid w:val="00A1651A"/>
    <w:rsid w:val="00A169A8"/>
    <w:rsid w:val="00A17CDA"/>
    <w:rsid w:val="00A17FC9"/>
    <w:rsid w:val="00A21157"/>
    <w:rsid w:val="00A30AC4"/>
    <w:rsid w:val="00A376CC"/>
    <w:rsid w:val="00A4025F"/>
    <w:rsid w:val="00A41957"/>
    <w:rsid w:val="00A4545C"/>
    <w:rsid w:val="00A60C03"/>
    <w:rsid w:val="00A7069F"/>
    <w:rsid w:val="00A72D86"/>
    <w:rsid w:val="00A74163"/>
    <w:rsid w:val="00A81052"/>
    <w:rsid w:val="00A86608"/>
    <w:rsid w:val="00A91486"/>
    <w:rsid w:val="00A9184D"/>
    <w:rsid w:val="00A928DD"/>
    <w:rsid w:val="00A969EF"/>
    <w:rsid w:val="00AA4942"/>
    <w:rsid w:val="00AA651B"/>
    <w:rsid w:val="00AC0278"/>
    <w:rsid w:val="00AC1286"/>
    <w:rsid w:val="00AC2597"/>
    <w:rsid w:val="00AD2A2A"/>
    <w:rsid w:val="00AD2D8A"/>
    <w:rsid w:val="00AD718C"/>
    <w:rsid w:val="00AF021A"/>
    <w:rsid w:val="00AF4BBC"/>
    <w:rsid w:val="00B02BB2"/>
    <w:rsid w:val="00B14CDE"/>
    <w:rsid w:val="00B15D5D"/>
    <w:rsid w:val="00B23483"/>
    <w:rsid w:val="00B3071F"/>
    <w:rsid w:val="00B35F17"/>
    <w:rsid w:val="00B379C4"/>
    <w:rsid w:val="00B455A1"/>
    <w:rsid w:val="00B45808"/>
    <w:rsid w:val="00B55F0C"/>
    <w:rsid w:val="00B56842"/>
    <w:rsid w:val="00B57FA2"/>
    <w:rsid w:val="00B61859"/>
    <w:rsid w:val="00B62F5F"/>
    <w:rsid w:val="00B6588C"/>
    <w:rsid w:val="00B70092"/>
    <w:rsid w:val="00B71F43"/>
    <w:rsid w:val="00B75DCB"/>
    <w:rsid w:val="00B801C3"/>
    <w:rsid w:val="00B810D8"/>
    <w:rsid w:val="00B81F42"/>
    <w:rsid w:val="00B85B88"/>
    <w:rsid w:val="00B91B85"/>
    <w:rsid w:val="00B95218"/>
    <w:rsid w:val="00B978F9"/>
    <w:rsid w:val="00BA3F38"/>
    <w:rsid w:val="00BB53D5"/>
    <w:rsid w:val="00BB5DA7"/>
    <w:rsid w:val="00BC01ED"/>
    <w:rsid w:val="00BC1B17"/>
    <w:rsid w:val="00BC20B2"/>
    <w:rsid w:val="00BC484C"/>
    <w:rsid w:val="00BC7DAB"/>
    <w:rsid w:val="00BD44EE"/>
    <w:rsid w:val="00BD4C92"/>
    <w:rsid w:val="00BD73EA"/>
    <w:rsid w:val="00BE0764"/>
    <w:rsid w:val="00BF2A71"/>
    <w:rsid w:val="00BF5A6A"/>
    <w:rsid w:val="00BF7F79"/>
    <w:rsid w:val="00BF7F93"/>
    <w:rsid w:val="00C06774"/>
    <w:rsid w:val="00C10969"/>
    <w:rsid w:val="00C1777A"/>
    <w:rsid w:val="00C2033F"/>
    <w:rsid w:val="00C207C1"/>
    <w:rsid w:val="00C26F9C"/>
    <w:rsid w:val="00C27215"/>
    <w:rsid w:val="00C432B9"/>
    <w:rsid w:val="00C43D45"/>
    <w:rsid w:val="00C45501"/>
    <w:rsid w:val="00C4682E"/>
    <w:rsid w:val="00C67684"/>
    <w:rsid w:val="00C7024B"/>
    <w:rsid w:val="00C76141"/>
    <w:rsid w:val="00C7707B"/>
    <w:rsid w:val="00C84B1C"/>
    <w:rsid w:val="00C93EAB"/>
    <w:rsid w:val="00C94F18"/>
    <w:rsid w:val="00C95B0E"/>
    <w:rsid w:val="00CA38AB"/>
    <w:rsid w:val="00CA5165"/>
    <w:rsid w:val="00CB02BF"/>
    <w:rsid w:val="00CB087E"/>
    <w:rsid w:val="00CB09B7"/>
    <w:rsid w:val="00CB09EB"/>
    <w:rsid w:val="00CB2E6C"/>
    <w:rsid w:val="00CB69C9"/>
    <w:rsid w:val="00CC08C1"/>
    <w:rsid w:val="00CC1A3B"/>
    <w:rsid w:val="00CC1E9B"/>
    <w:rsid w:val="00CC2E77"/>
    <w:rsid w:val="00CC6A5F"/>
    <w:rsid w:val="00CD09D1"/>
    <w:rsid w:val="00CD201A"/>
    <w:rsid w:val="00CD7EF0"/>
    <w:rsid w:val="00CE789D"/>
    <w:rsid w:val="00CF238B"/>
    <w:rsid w:val="00CF2CFA"/>
    <w:rsid w:val="00CF5CE8"/>
    <w:rsid w:val="00CF7F65"/>
    <w:rsid w:val="00D0567A"/>
    <w:rsid w:val="00D10023"/>
    <w:rsid w:val="00D11EE0"/>
    <w:rsid w:val="00D12F84"/>
    <w:rsid w:val="00D146C9"/>
    <w:rsid w:val="00D20408"/>
    <w:rsid w:val="00D24832"/>
    <w:rsid w:val="00D250BA"/>
    <w:rsid w:val="00D2563E"/>
    <w:rsid w:val="00D279C6"/>
    <w:rsid w:val="00D32D3E"/>
    <w:rsid w:val="00D34284"/>
    <w:rsid w:val="00D36E13"/>
    <w:rsid w:val="00D44CE3"/>
    <w:rsid w:val="00D46331"/>
    <w:rsid w:val="00D47CA4"/>
    <w:rsid w:val="00D64009"/>
    <w:rsid w:val="00D64537"/>
    <w:rsid w:val="00D75A28"/>
    <w:rsid w:val="00D77598"/>
    <w:rsid w:val="00D82977"/>
    <w:rsid w:val="00D93EAD"/>
    <w:rsid w:val="00D942C6"/>
    <w:rsid w:val="00D9613A"/>
    <w:rsid w:val="00D97215"/>
    <w:rsid w:val="00DA1962"/>
    <w:rsid w:val="00DA4F98"/>
    <w:rsid w:val="00DB50EE"/>
    <w:rsid w:val="00DB6A68"/>
    <w:rsid w:val="00DD52D8"/>
    <w:rsid w:val="00DD6029"/>
    <w:rsid w:val="00DE2C9B"/>
    <w:rsid w:val="00DE4269"/>
    <w:rsid w:val="00DE45B0"/>
    <w:rsid w:val="00DE65E9"/>
    <w:rsid w:val="00DF0D43"/>
    <w:rsid w:val="00DF1060"/>
    <w:rsid w:val="00E03D17"/>
    <w:rsid w:val="00E04EB8"/>
    <w:rsid w:val="00E05D3E"/>
    <w:rsid w:val="00E079D2"/>
    <w:rsid w:val="00E07FA0"/>
    <w:rsid w:val="00E11700"/>
    <w:rsid w:val="00E16328"/>
    <w:rsid w:val="00E23E9D"/>
    <w:rsid w:val="00E33134"/>
    <w:rsid w:val="00E476F3"/>
    <w:rsid w:val="00E5278D"/>
    <w:rsid w:val="00E53927"/>
    <w:rsid w:val="00E53D15"/>
    <w:rsid w:val="00E61B6C"/>
    <w:rsid w:val="00E62954"/>
    <w:rsid w:val="00E6399D"/>
    <w:rsid w:val="00E64AE6"/>
    <w:rsid w:val="00E65824"/>
    <w:rsid w:val="00E677BA"/>
    <w:rsid w:val="00E67D94"/>
    <w:rsid w:val="00E71B71"/>
    <w:rsid w:val="00E8126B"/>
    <w:rsid w:val="00E861EB"/>
    <w:rsid w:val="00E86CBE"/>
    <w:rsid w:val="00E92E29"/>
    <w:rsid w:val="00E95CCC"/>
    <w:rsid w:val="00EA39B5"/>
    <w:rsid w:val="00EB12A7"/>
    <w:rsid w:val="00EB467C"/>
    <w:rsid w:val="00EC24DE"/>
    <w:rsid w:val="00EC2EDB"/>
    <w:rsid w:val="00EC3233"/>
    <w:rsid w:val="00ED0D29"/>
    <w:rsid w:val="00EE0888"/>
    <w:rsid w:val="00EE384B"/>
    <w:rsid w:val="00EE38E1"/>
    <w:rsid w:val="00EE3FDC"/>
    <w:rsid w:val="00EE4FE9"/>
    <w:rsid w:val="00EF0650"/>
    <w:rsid w:val="00EF0BE2"/>
    <w:rsid w:val="00EF36AB"/>
    <w:rsid w:val="00EF3A17"/>
    <w:rsid w:val="00EF4043"/>
    <w:rsid w:val="00EF50D3"/>
    <w:rsid w:val="00EF6EF3"/>
    <w:rsid w:val="00F00663"/>
    <w:rsid w:val="00F01358"/>
    <w:rsid w:val="00F02877"/>
    <w:rsid w:val="00F10322"/>
    <w:rsid w:val="00F126AE"/>
    <w:rsid w:val="00F12916"/>
    <w:rsid w:val="00F14D7A"/>
    <w:rsid w:val="00F17050"/>
    <w:rsid w:val="00F20661"/>
    <w:rsid w:val="00F22253"/>
    <w:rsid w:val="00F23456"/>
    <w:rsid w:val="00F37ED2"/>
    <w:rsid w:val="00F42F6D"/>
    <w:rsid w:val="00F5655C"/>
    <w:rsid w:val="00F61D59"/>
    <w:rsid w:val="00F6378B"/>
    <w:rsid w:val="00F64F73"/>
    <w:rsid w:val="00F6523E"/>
    <w:rsid w:val="00F653C1"/>
    <w:rsid w:val="00F731E6"/>
    <w:rsid w:val="00F737AA"/>
    <w:rsid w:val="00F831AA"/>
    <w:rsid w:val="00F83599"/>
    <w:rsid w:val="00F835D6"/>
    <w:rsid w:val="00F84B94"/>
    <w:rsid w:val="00F90854"/>
    <w:rsid w:val="00F932CA"/>
    <w:rsid w:val="00F94CDF"/>
    <w:rsid w:val="00FA195F"/>
    <w:rsid w:val="00FA280D"/>
    <w:rsid w:val="00FA7FEE"/>
    <w:rsid w:val="00FB097A"/>
    <w:rsid w:val="00FB24D9"/>
    <w:rsid w:val="00FB4932"/>
    <w:rsid w:val="00FD5121"/>
    <w:rsid w:val="00FF5E8D"/>
    <w:rsid w:val="00FF75E9"/>
    <w:rsid w:val="13452505"/>
    <w:rsid w:val="15E5A718"/>
    <w:rsid w:val="1A84B89E"/>
    <w:rsid w:val="1EDFBD67"/>
    <w:rsid w:val="2B8DECFF"/>
    <w:rsid w:val="374879B9"/>
    <w:rsid w:val="3F137CC1"/>
    <w:rsid w:val="51EA8F0B"/>
    <w:rsid w:val="5281BB17"/>
    <w:rsid w:val="5562EEA4"/>
    <w:rsid w:val="5A8ECB84"/>
    <w:rsid w:val="5C7A92DC"/>
    <w:rsid w:val="5E2B4882"/>
    <w:rsid w:val="68492809"/>
    <w:rsid w:val="6ECF6F83"/>
    <w:rsid w:val="7A259F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12FBCC"/>
  <w15:chartTrackingRefBased/>
  <w15:docId w15:val="{982023DE-C04C-4E60-97BC-2723A4C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66F"/>
    <w:pPr>
      <w:suppressAutoHyphens/>
    </w:pPr>
    <w:rPr>
      <w:sz w:val="22"/>
      <w:szCs w:val="22"/>
      <w:lang w:val="nl-BE" w:eastAsia="zh-CN"/>
    </w:rPr>
  </w:style>
  <w:style w:type="paragraph" w:styleId="Titre1">
    <w:name w:val="heading 1"/>
    <w:basedOn w:val="Normal"/>
    <w:next w:val="Normal"/>
    <w:qFormat/>
    <w:rsid w:val="00156096"/>
    <w:pPr>
      <w:keepNext/>
      <w:keepLines/>
      <w:numPr>
        <w:numId w:val="1"/>
      </w:numPr>
      <w:spacing w:before="240"/>
      <w:ind w:left="431" w:hanging="431"/>
      <w:outlineLvl w:val="0"/>
    </w:pPr>
    <w:rPr>
      <w:rFonts w:ascii="Cambria" w:hAnsi="Cambria" w:cs="Cambria"/>
      <w:b/>
      <w:bCs/>
      <w:color w:val="365F91"/>
      <w:sz w:val="28"/>
      <w:szCs w:val="28"/>
    </w:rPr>
  </w:style>
  <w:style w:type="paragraph" w:styleId="Titre2">
    <w:name w:val="heading 2"/>
    <w:basedOn w:val="Normal"/>
    <w:next w:val="Normal"/>
    <w:link w:val="Titre2Car"/>
    <w:qFormat/>
    <w:rsid w:val="00156096"/>
    <w:pPr>
      <w:keepNext/>
      <w:numPr>
        <w:ilvl w:val="1"/>
        <w:numId w:val="1"/>
      </w:numPr>
      <w:tabs>
        <w:tab w:val="clear" w:pos="3544"/>
        <w:tab w:val="num" w:pos="0"/>
      </w:tabs>
      <w:spacing w:before="120" w:after="62"/>
      <w:ind w:left="578" w:hanging="578"/>
      <w:outlineLvl w:val="1"/>
    </w:pPr>
    <w:rPr>
      <w:rFonts w:ascii="Cambria" w:hAnsi="Cambria" w:cs="Cambria"/>
      <w:b/>
      <w:i/>
      <w:color w:val="1F4E79" w:themeColor="accent1" w:themeShade="80"/>
      <w:sz w:val="24"/>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uiPriority w:val="99"/>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suppressLineNumbers w:val="0"/>
      <w:spacing w:before="120" w:after="120"/>
    </w:pPr>
    <w:rPr>
      <w:rFonts w:asciiTheme="minorHAnsi" w:hAnsiTheme="minorHAnsi" w:cstheme="minorHAnsi"/>
      <w:b/>
      <w:bCs/>
      <w:caps/>
      <w:sz w:val="20"/>
      <w:szCs w:val="20"/>
    </w:rPr>
  </w:style>
  <w:style w:type="paragraph" w:styleId="TM2">
    <w:name w:val="toc 2"/>
    <w:basedOn w:val="Index"/>
    <w:uiPriority w:val="39"/>
    <w:pPr>
      <w:suppressLineNumbers w:val="0"/>
      <w:ind w:left="220"/>
    </w:pPr>
    <w:rPr>
      <w:rFonts w:asciiTheme="minorHAnsi" w:hAnsiTheme="minorHAnsi" w:cstheme="minorHAnsi"/>
      <w:smallCaps/>
      <w:sz w:val="20"/>
      <w:szCs w:val="20"/>
    </w:rPr>
  </w:style>
  <w:style w:type="paragraph" w:styleId="TM3">
    <w:name w:val="toc 3"/>
    <w:basedOn w:val="Index"/>
    <w:uiPriority w:val="39"/>
    <w:pPr>
      <w:suppressLineNumbers w:val="0"/>
      <w:ind w:left="440"/>
    </w:pPr>
    <w:rPr>
      <w:rFonts w:asciiTheme="minorHAnsi" w:hAnsiTheme="minorHAnsi" w:cstheme="minorHAnsi"/>
      <w:i/>
      <w:iCs/>
      <w:sz w:val="20"/>
      <w:szCs w:val="20"/>
    </w:rPr>
  </w:style>
  <w:style w:type="paragraph" w:styleId="TM4">
    <w:name w:val="toc 4"/>
    <w:basedOn w:val="Index"/>
    <w:pPr>
      <w:suppressLineNumbers w:val="0"/>
      <w:ind w:left="660"/>
    </w:pPr>
    <w:rPr>
      <w:rFonts w:asciiTheme="minorHAnsi" w:hAnsiTheme="minorHAnsi" w:cstheme="minorHAnsi"/>
      <w:sz w:val="18"/>
      <w:szCs w:val="18"/>
    </w:rPr>
  </w:style>
  <w:style w:type="paragraph" w:styleId="TM5">
    <w:name w:val="toc 5"/>
    <w:basedOn w:val="Index"/>
    <w:pPr>
      <w:suppressLineNumbers w:val="0"/>
      <w:ind w:left="880"/>
    </w:pPr>
    <w:rPr>
      <w:rFonts w:asciiTheme="minorHAnsi" w:hAnsiTheme="minorHAnsi" w:cstheme="minorHAnsi"/>
      <w:sz w:val="18"/>
      <w:szCs w:val="18"/>
    </w:rPr>
  </w:style>
  <w:style w:type="paragraph" w:styleId="TM6">
    <w:name w:val="toc 6"/>
    <w:basedOn w:val="Index"/>
    <w:pPr>
      <w:suppressLineNumbers w:val="0"/>
      <w:ind w:left="1100"/>
    </w:pPr>
    <w:rPr>
      <w:rFonts w:asciiTheme="minorHAnsi" w:hAnsiTheme="minorHAnsi" w:cstheme="minorHAnsi"/>
      <w:sz w:val="18"/>
      <w:szCs w:val="18"/>
    </w:rPr>
  </w:style>
  <w:style w:type="paragraph" w:styleId="TM7">
    <w:name w:val="toc 7"/>
    <w:basedOn w:val="Index"/>
    <w:pPr>
      <w:suppressLineNumbers w:val="0"/>
      <w:ind w:left="1320"/>
    </w:pPr>
    <w:rPr>
      <w:rFonts w:asciiTheme="minorHAnsi" w:hAnsiTheme="minorHAnsi" w:cstheme="minorHAnsi"/>
      <w:sz w:val="18"/>
      <w:szCs w:val="18"/>
    </w:rPr>
  </w:style>
  <w:style w:type="paragraph" w:styleId="TM8">
    <w:name w:val="toc 8"/>
    <w:basedOn w:val="Index"/>
    <w:pPr>
      <w:suppressLineNumbers w:val="0"/>
      <w:ind w:left="1540"/>
    </w:pPr>
    <w:rPr>
      <w:rFonts w:asciiTheme="minorHAnsi" w:hAnsiTheme="minorHAnsi" w:cstheme="minorHAnsi"/>
      <w:sz w:val="18"/>
      <w:szCs w:val="18"/>
    </w:rPr>
  </w:style>
  <w:style w:type="paragraph" w:styleId="TM9">
    <w:name w:val="toc 9"/>
    <w:basedOn w:val="Index"/>
    <w:pPr>
      <w:suppressLineNumbers w:val="0"/>
      <w:ind w:left="1760"/>
    </w:pPr>
    <w:rPr>
      <w:rFonts w:asciiTheme="minorHAnsi" w:hAnsiTheme="minorHAnsi" w:cstheme="minorHAnsi"/>
      <w:sz w:val="18"/>
      <w:szCs w:val="18"/>
    </w:r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323153"/>
    <w:rPr>
      <w:rFonts w:ascii="Segoe UI" w:hAnsi="Segoe UI" w:cs="Segoe UI"/>
      <w:sz w:val="18"/>
      <w:szCs w:val="18"/>
    </w:rPr>
  </w:style>
  <w:style w:type="character" w:customStyle="1" w:styleId="TextedebullesCar">
    <w:name w:val="Texte de bulles Car"/>
    <w:link w:val="Textedebulles"/>
    <w:uiPriority w:val="99"/>
    <w:semiHidden/>
    <w:rsid w:val="00323153"/>
    <w:rPr>
      <w:rFonts w:ascii="Segoe UI" w:hAnsi="Segoe UI" w:cs="Segoe UI"/>
      <w:sz w:val="18"/>
      <w:szCs w:val="18"/>
      <w:lang w:val="nl-BE" w:eastAsia="zh-CN"/>
    </w:rPr>
  </w:style>
  <w:style w:type="numbering" w:customStyle="1" w:styleId="WWOutlineListStyle">
    <w:name w:val="WW_OutlineListStyle"/>
    <w:basedOn w:val="Aucuneliste"/>
    <w:rsid w:val="00323153"/>
    <w:pPr>
      <w:numPr>
        <w:numId w:val="11"/>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Numrodepage">
    <w:name w:val="page number"/>
    <w:rsid w:val="00BB5DA7"/>
  </w:style>
  <w:style w:type="character" w:styleId="Marquedecommentaire">
    <w:name w:val="annotation reference"/>
    <w:uiPriority w:val="99"/>
    <w:semiHidden/>
    <w:unhideWhenUsed/>
    <w:rsid w:val="00A41957"/>
    <w:rPr>
      <w:sz w:val="16"/>
      <w:szCs w:val="16"/>
    </w:rPr>
  </w:style>
  <w:style w:type="paragraph" w:styleId="Commentaire">
    <w:name w:val="annotation text"/>
    <w:basedOn w:val="Normal"/>
    <w:link w:val="CommentaireCar"/>
    <w:uiPriority w:val="99"/>
    <w:unhideWhenUsed/>
    <w:rsid w:val="00A41957"/>
    <w:rPr>
      <w:sz w:val="20"/>
      <w:szCs w:val="20"/>
    </w:rPr>
  </w:style>
  <w:style w:type="character" w:customStyle="1" w:styleId="CommentaireCar">
    <w:name w:val="Commentaire Car"/>
    <w:link w:val="Commentaire"/>
    <w:uiPriority w:val="99"/>
    <w:rsid w:val="00A41957"/>
    <w:rPr>
      <w:lang w:val="nl-BE" w:eastAsia="zh-CN"/>
    </w:rPr>
  </w:style>
  <w:style w:type="paragraph" w:styleId="Objetducommentaire">
    <w:name w:val="annotation subject"/>
    <w:basedOn w:val="Commentaire"/>
    <w:next w:val="Commentaire"/>
    <w:link w:val="ObjetducommentaireCar"/>
    <w:uiPriority w:val="99"/>
    <w:semiHidden/>
    <w:unhideWhenUsed/>
    <w:rsid w:val="00A41957"/>
    <w:rPr>
      <w:b/>
      <w:bCs/>
    </w:rPr>
  </w:style>
  <w:style w:type="character" w:customStyle="1" w:styleId="ObjetducommentaireCar">
    <w:name w:val="Objet du commentaire Car"/>
    <w:link w:val="Objetducommentaire"/>
    <w:uiPriority w:val="99"/>
    <w:semiHidden/>
    <w:rsid w:val="00A41957"/>
    <w:rPr>
      <w:b/>
      <w:bCs/>
      <w:lang w:val="nl-BE" w:eastAsia="zh-CN"/>
    </w:rPr>
  </w:style>
  <w:style w:type="character" w:styleId="lev">
    <w:name w:val="Strong"/>
    <w:qFormat/>
    <w:rsid w:val="00C84B1C"/>
    <w:rPr>
      <w:b/>
      <w:bCs/>
    </w:rPr>
  </w:style>
  <w:style w:type="table" w:styleId="Grilledutableau">
    <w:name w:val="Table Grid"/>
    <w:basedOn w:val="TableauNorma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4EFE"/>
    <w:pPr>
      <w:widowControl w:val="0"/>
      <w:suppressAutoHyphens w:val="0"/>
      <w:spacing w:line="260" w:lineRule="atLeast"/>
      <w:ind w:left="720"/>
      <w:contextualSpacing/>
      <w:jc w:val="both"/>
    </w:pPr>
    <w:rPr>
      <w:lang w:val="en-GB" w:eastAsia="en-US"/>
    </w:rPr>
  </w:style>
  <w:style w:type="paragraph" w:styleId="Listepuces">
    <w:name w:val="List Bullet"/>
    <w:basedOn w:val="Normal"/>
    <w:autoRedefine/>
    <w:uiPriority w:val="99"/>
    <w:rsid w:val="001D4EFE"/>
    <w:pPr>
      <w:widowControl w:val="0"/>
      <w:tabs>
        <w:tab w:val="left" w:pos="737"/>
      </w:tabs>
      <w:suppressAutoHyphens w:val="0"/>
    </w:pPr>
    <w:rPr>
      <w:lang w:val="en-GB" w:eastAsia="en-US"/>
    </w:rPr>
  </w:style>
  <w:style w:type="paragraph" w:styleId="Rvision">
    <w:name w:val="Revision"/>
    <w:hidden/>
    <w:uiPriority w:val="99"/>
    <w:semiHidden/>
    <w:rsid w:val="00854A13"/>
    <w:rPr>
      <w:sz w:val="22"/>
      <w:szCs w:val="22"/>
      <w:lang w:val="nl-BE" w:eastAsia="zh-CN"/>
    </w:rPr>
  </w:style>
  <w:style w:type="character" w:styleId="Appelnotedebasdep">
    <w:name w:val="footnote reference"/>
    <w:uiPriority w:val="99"/>
    <w:semiHidden/>
    <w:unhideWhenUsed/>
    <w:rsid w:val="00992750"/>
    <w:rPr>
      <w:vertAlign w:val="superscript"/>
    </w:rPr>
  </w:style>
  <w:style w:type="paragraph" w:customStyle="1" w:styleId="LO-Normal1">
    <w:name w:val="LO-Normal1"/>
    <w:rsid w:val="00992750"/>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Policepardfaut2">
    <w:name w:val="Police par défaut2"/>
    <w:rsid w:val="00992750"/>
  </w:style>
  <w:style w:type="character" w:customStyle="1" w:styleId="NotedebasdepageCar">
    <w:name w:val="Note de bas de page Car"/>
    <w:basedOn w:val="Policepardfaut"/>
    <w:link w:val="Notedebasdepage"/>
    <w:uiPriority w:val="99"/>
    <w:rsid w:val="00F831AA"/>
    <w:rPr>
      <w:lang w:val="x-none" w:eastAsia="zh-CN"/>
    </w:rPr>
  </w:style>
  <w:style w:type="character" w:customStyle="1" w:styleId="Titre2Car">
    <w:name w:val="Titre 2 Car"/>
    <w:basedOn w:val="Policepardfaut"/>
    <w:link w:val="Titre2"/>
    <w:rsid w:val="00156096"/>
    <w:rPr>
      <w:rFonts w:ascii="Cambria" w:hAnsi="Cambria" w:cs="Cambria"/>
      <w:b/>
      <w:i/>
      <w:color w:val="1F4E79" w:themeColor="accent1" w:themeShade="80"/>
      <w:sz w:val="24"/>
      <w:szCs w:val="16"/>
      <w:lang w:val="x-none" w:eastAsia="zh-CN"/>
    </w:rPr>
  </w:style>
  <w:style w:type="paragraph" w:styleId="En-ttedetabledesmatires">
    <w:name w:val="TOC Heading"/>
    <w:basedOn w:val="Titre1"/>
    <w:next w:val="Normal"/>
    <w:uiPriority w:val="39"/>
    <w:unhideWhenUsed/>
    <w:qFormat/>
    <w:rsid w:val="00DA4F98"/>
    <w:pPr>
      <w:numPr>
        <w:numId w:val="0"/>
      </w:numPr>
      <w:suppressAutoHyphens w:val="0"/>
      <w:spacing w:line="259" w:lineRule="auto"/>
      <w:outlineLvl w:val="9"/>
    </w:pPr>
    <w:rPr>
      <w:rFonts w:asciiTheme="majorHAnsi" w:eastAsiaTheme="majorEastAsia" w:hAnsiTheme="majorHAnsi" w:cstheme="majorBidi"/>
      <w:b w:val="0"/>
      <w:bCs w:val="0"/>
      <w:color w:val="2E74B5" w:themeColor="accent1" w:themeShade="BF"/>
      <w:sz w:val="32"/>
      <w:szCs w:val="32"/>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rosfils@innoviris.brusse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ing-request@innoviris.brusse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noviris.brussels" TargetMode="External"/><Relationship Id="rId4" Type="http://schemas.openxmlformats.org/officeDocument/2006/relationships/settings" Target="settings.xml"/><Relationship Id="rId9" Type="http://schemas.openxmlformats.org/officeDocument/2006/relationships/hyperlink" Target="mailto:agrosfils@innoviris.brussel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3E52.B1B94DC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E3185-0052-4941-B81D-8CD5878A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2704</Words>
  <Characters>14873</Characters>
  <Application>Microsoft Office Word</Application>
  <DocSecurity>0</DocSecurity>
  <Lines>123</Lines>
  <Paragraphs>35</Paragraphs>
  <ScaleCrop>false</ScaleCrop>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Aline Grosfils</cp:lastModifiedBy>
  <cp:revision>85</cp:revision>
  <cp:lastPrinted>2024-10-11T08:28:00Z</cp:lastPrinted>
  <dcterms:created xsi:type="dcterms:W3CDTF">2019-06-21T20:24:00Z</dcterms:created>
  <dcterms:modified xsi:type="dcterms:W3CDTF">2024-10-11T08:28:00Z</dcterms:modified>
</cp:coreProperties>
</file>