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A25E" w14:textId="77777777" w:rsidR="001570C1" w:rsidRDefault="003B5201">
      <w:pPr>
        <w:widowControl w:val="0"/>
        <w:spacing w:after="0" w:line="240" w:lineRule="auto"/>
        <w:jc w:val="center"/>
        <w:rPr>
          <w:rFonts w:ascii="Arial" w:eastAsia="SimSun" w:hAnsi="Arial" w:cs="Mangal"/>
          <w:b/>
          <w:smallCaps/>
          <w:sz w:val="40"/>
          <w:szCs w:val="30"/>
        </w:rPr>
      </w:pPr>
      <w:r>
        <w:rPr>
          <w:rFonts w:ascii="Arial" w:hAnsi="Arial"/>
          <w:b/>
          <w:smallCaps/>
          <w:sz w:val="40"/>
        </w:rPr>
        <w:t>Reglement</w:t>
      </w:r>
    </w:p>
    <w:p w14:paraId="4D24A25F" w14:textId="77777777" w:rsidR="001570C1" w:rsidRDefault="003B5201">
      <w:pPr>
        <w:widowControl w:val="0"/>
        <w:spacing w:after="0" w:line="240" w:lineRule="auto"/>
        <w:jc w:val="center"/>
        <w:rPr>
          <w:rFonts w:ascii="Arial" w:eastAsia="SimSun" w:hAnsi="Arial" w:cs="Mangal"/>
          <w:b/>
          <w:smallCaps/>
          <w:sz w:val="40"/>
          <w:szCs w:val="30"/>
        </w:rPr>
      </w:pPr>
      <w:r>
        <w:rPr>
          <w:rFonts w:ascii="Arial" w:hAnsi="Arial"/>
          <w:b/>
          <w:smallCaps/>
          <w:sz w:val="40"/>
        </w:rPr>
        <w:t xml:space="preserve">Oproep voor projecten – </w:t>
      </w:r>
      <w:proofErr w:type="spellStart"/>
      <w:r>
        <w:rPr>
          <w:rFonts w:ascii="Arial" w:hAnsi="Arial"/>
          <w:b/>
          <w:smallCaps/>
          <w:sz w:val="40"/>
        </w:rPr>
        <w:t>Circular</w:t>
      </w:r>
      <w:proofErr w:type="spellEnd"/>
      <w:r>
        <w:rPr>
          <w:rFonts w:ascii="Arial" w:hAnsi="Arial"/>
          <w:b/>
          <w:smallCaps/>
          <w:sz w:val="40"/>
        </w:rPr>
        <w:t xml:space="preserve"> </w:t>
      </w:r>
      <w:proofErr w:type="spellStart"/>
      <w:r>
        <w:rPr>
          <w:rFonts w:ascii="Arial" w:hAnsi="Arial"/>
          <w:b/>
          <w:smallCaps/>
          <w:sz w:val="40"/>
        </w:rPr>
        <w:t>Innovation</w:t>
      </w:r>
      <w:proofErr w:type="spellEnd"/>
      <w:r>
        <w:rPr>
          <w:rFonts w:ascii="Arial" w:hAnsi="Arial"/>
          <w:b/>
          <w:smallCaps/>
          <w:sz w:val="40"/>
        </w:rPr>
        <w:t>: Re-</w:t>
      </w:r>
      <w:proofErr w:type="spellStart"/>
      <w:r>
        <w:rPr>
          <w:rFonts w:ascii="Arial" w:hAnsi="Arial"/>
          <w:b/>
          <w:smallCaps/>
          <w:sz w:val="40"/>
        </w:rPr>
        <w:t>use</w:t>
      </w:r>
      <w:proofErr w:type="spellEnd"/>
      <w:r>
        <w:rPr>
          <w:rFonts w:ascii="Arial" w:hAnsi="Arial"/>
          <w:b/>
          <w:smallCaps/>
          <w:sz w:val="40"/>
        </w:rPr>
        <w:t xml:space="preserve"> &amp; Recycle </w:t>
      </w:r>
    </w:p>
    <w:p w14:paraId="4D24A260" w14:textId="77777777" w:rsidR="001570C1" w:rsidRDefault="001570C1"/>
    <w:p w14:paraId="4D24A262" w14:textId="77777777" w:rsidR="001570C1" w:rsidRDefault="003B5201">
      <w:pPr>
        <w:widowControl w:val="0"/>
        <w:spacing w:before="68" w:after="62" w:line="227" w:lineRule="atLeast"/>
        <w:jc w:val="both"/>
        <w:rPr>
          <w:rFonts w:ascii="Arial" w:eastAsia="timesnewromanpsmt" w:hAnsi="Arial" w:cs="gotham xnarrow medium"/>
          <w:b/>
          <w:color w:val="004586"/>
          <w:sz w:val="28"/>
          <w:szCs w:val="28"/>
        </w:rPr>
      </w:pPr>
      <w:r>
        <w:rPr>
          <w:rFonts w:ascii="Arial" w:hAnsi="Arial"/>
          <w:b/>
          <w:color w:val="004586"/>
          <w:sz w:val="28"/>
        </w:rPr>
        <w:t>Algemene context</w:t>
      </w:r>
    </w:p>
    <w:p w14:paraId="4D24A263" w14:textId="77777777" w:rsidR="001570C1" w:rsidRDefault="003B5201">
      <w:pPr>
        <w:jc w:val="both"/>
        <w:rPr>
          <w:rFonts w:ascii="Arial" w:eastAsia="SimSun" w:hAnsi="Arial" w:cs="Arial"/>
          <w:color w:val="000000"/>
          <w:sz w:val="20"/>
          <w:szCs w:val="20"/>
        </w:rPr>
      </w:pPr>
      <w:bookmarkStart w:id="0" w:name="__RefHeading__22535_1180260950"/>
      <w:bookmarkEnd w:id="0"/>
      <w:r>
        <w:rPr>
          <w:rFonts w:ascii="Arial" w:hAnsi="Arial"/>
          <w:color w:val="000000"/>
          <w:sz w:val="20"/>
        </w:rPr>
        <w:t xml:space="preserve">Als een van de stichtende leden van het GPCE (Gewestelijk Programma voor Circulaire Economie, goedgekeurd in 2016) en </w:t>
      </w:r>
      <w:hyperlink r:id="rId8" w:tooltip="https://shiftingeconomy.brussels/wp-content/uploads/2022/09/ShiftingEconomy-Brochure-NL_092022.pdf" w:history="1">
        <w:proofErr w:type="spellStart"/>
        <w:r>
          <w:rPr>
            <w:rStyle w:val="Lienhypertexte"/>
            <w:rFonts w:ascii="Arial" w:hAnsi="Arial"/>
            <w:sz w:val="20"/>
          </w:rPr>
          <w:t>Shifting</w:t>
        </w:r>
        <w:proofErr w:type="spellEnd"/>
        <w:r>
          <w:rPr>
            <w:rStyle w:val="Lienhypertexte"/>
            <w:rFonts w:ascii="Arial" w:hAnsi="Arial"/>
            <w:sz w:val="20"/>
          </w:rPr>
          <w:t xml:space="preserve"> </w:t>
        </w:r>
        <w:proofErr w:type="spellStart"/>
        <w:r>
          <w:rPr>
            <w:rStyle w:val="Lienhypertexte"/>
            <w:rFonts w:ascii="Arial" w:hAnsi="Arial"/>
            <w:sz w:val="20"/>
          </w:rPr>
          <w:t>Economy</w:t>
        </w:r>
        <w:proofErr w:type="spellEnd"/>
      </w:hyperlink>
      <w:r>
        <w:rPr>
          <w:rFonts w:ascii="Arial" w:hAnsi="Arial"/>
          <w:color w:val="000000"/>
          <w:sz w:val="20"/>
        </w:rPr>
        <w:t xml:space="preserve"> (Gewestelijke Economische Transitiestrategie, goedgekeurd in 2022) ondersteunt Innoviris, het Brussels Instituut voor Onderzoek en Innovatie, al sedert jaren de transitie naar een circulaire economie in het Brussels Hoofdstedelijk Gewest. Een belangrijk onderdeel van deze transitie richt zich op het reduceren, het hergebruik of de recycling van afval, met het oog op het verkleinen van de ecologische voetafdruk van de stedelijke levensstijlen en consumptie.</w:t>
      </w:r>
    </w:p>
    <w:p w14:paraId="4D24A264" w14:textId="77777777" w:rsidR="001570C1" w:rsidRDefault="003B5201">
      <w:pPr>
        <w:jc w:val="both"/>
        <w:rPr>
          <w:rFonts w:ascii="Arial" w:eastAsia="SimSun" w:hAnsi="Arial" w:cs="Arial"/>
          <w:color w:val="000000"/>
          <w:sz w:val="20"/>
          <w:szCs w:val="20"/>
        </w:rPr>
      </w:pPr>
      <w:r>
        <w:rPr>
          <w:rFonts w:ascii="Arial" w:hAnsi="Arial"/>
          <w:color w:val="000000"/>
          <w:sz w:val="20"/>
        </w:rPr>
        <w:t>Momenteel produceert het Brussels Gewest per inwoner jaarlijks het equivalent van bijna 1,3 ton afval (alle soorten samen), waarvan bijna de helft niet selectief wordt ingezameld.</w:t>
      </w:r>
      <w:r>
        <w:rPr>
          <w:rStyle w:val="Appelnotedebasdep"/>
          <w:rFonts w:ascii="Arial" w:hAnsi="Arial"/>
          <w:color w:val="000000"/>
          <w:sz w:val="20"/>
          <w:szCs w:val="20"/>
        </w:rPr>
        <w:footnoteReference w:id="1"/>
      </w:r>
      <w:r>
        <w:rPr>
          <w:rFonts w:ascii="Arial" w:hAnsi="Arial"/>
          <w:color w:val="000000"/>
          <w:sz w:val="20"/>
        </w:rPr>
        <w:t xml:space="preserve"> Daarom wil Innoviris innovatieve en experimentele projecten in het Brussels Gewest aanmoedigen, die kunnen bijdragen aan het verminderen van deze kolossale cijfers. Hoewel we in een circulaire economie dit afval kunnen recycleren en hergebruiken, staat de valorisatie van dit afval nog in de kinderschoenen, zowel wat betreft de technische haalbaarheid van de transformatie van het afval als de economische, juridische en ook organisatorische haalbaarheid van het hergebruik ervan.  Bovendien zijn vaak innovatieve inzichten nodig om dit complexe afval om te zetten en een levensvatbare economische activiteit op te zetten. Deze oproep wil Brusselse ondernemers dan ook de mogelijkheid bieden om, vanaf het prille begin, de haalbaarheid en levensvatbaarheid te valideren van een innovatieve economische activiteit gebaseerd op hergebruik of recycling van afval. </w:t>
      </w:r>
    </w:p>
    <w:p w14:paraId="4D24A265" w14:textId="77777777" w:rsidR="001570C1" w:rsidRDefault="003B5201">
      <w:pPr>
        <w:jc w:val="both"/>
        <w:rPr>
          <w:rFonts w:ascii="Arial" w:hAnsi="Arial"/>
          <w:color w:val="000000"/>
          <w:sz w:val="20"/>
        </w:rPr>
      </w:pPr>
      <w:r>
        <w:rPr>
          <w:rFonts w:ascii="Arial" w:hAnsi="Arial"/>
          <w:color w:val="000000"/>
          <w:sz w:val="20"/>
        </w:rPr>
        <w:t xml:space="preserve">Deze oproep sluit aan bij niet alleen de filosofie van het Hulpbronnen- en Afvalbeheerplan (HABP) en bij krachtlijn 1 van de Strategie Go4Brussels, maar ook bij het strategisch innovatiegebied rond het thema "Optimaal gebruik van hulpbronnen" van het nieuwe Gewestelijk Innovatieplan.  </w:t>
      </w:r>
    </w:p>
    <w:p w14:paraId="4D24A266" w14:textId="77777777" w:rsidR="001570C1" w:rsidRDefault="003B5201">
      <w:pPr>
        <w:jc w:val="both"/>
        <w:rPr>
          <w:rFonts w:ascii="Arial" w:eastAsia="SimSun" w:hAnsi="Arial" w:cs="Arial"/>
          <w:color w:val="000000"/>
          <w:sz w:val="20"/>
          <w:szCs w:val="20"/>
        </w:rPr>
      </w:pPr>
      <w:r>
        <w:rPr>
          <w:rFonts w:ascii="Arial" w:eastAsia="SimSun" w:hAnsi="Arial" w:cs="Arial"/>
          <w:color w:val="000000"/>
          <w:sz w:val="20"/>
          <w:szCs w:val="20"/>
        </w:rPr>
        <w:t>Deze oproep maakt deel uit van verschillende Regionale strategieën:</w:t>
      </w:r>
    </w:p>
    <w:p w14:paraId="4D24A267" w14:textId="77777777" w:rsidR="001570C1" w:rsidRDefault="003B5201">
      <w:pPr>
        <w:pStyle w:val="Paragraphedeliste"/>
        <w:numPr>
          <w:ilvl w:val="0"/>
          <w:numId w:val="11"/>
        </w:numPr>
        <w:jc w:val="both"/>
        <w:rPr>
          <w:rFonts w:ascii="Arial" w:eastAsia="SimSun" w:hAnsi="Arial" w:cs="Arial"/>
          <w:color w:val="000000"/>
          <w:sz w:val="20"/>
          <w:szCs w:val="20"/>
        </w:rPr>
      </w:pPr>
      <w:r>
        <w:rPr>
          <w:rFonts w:ascii="Arial" w:eastAsia="SimSun" w:hAnsi="Arial" w:cs="Arial"/>
          <w:color w:val="000000"/>
          <w:sz w:val="20"/>
          <w:szCs w:val="20"/>
        </w:rPr>
        <w:t xml:space="preserve">Het </w:t>
      </w:r>
      <w:proofErr w:type="spellStart"/>
      <w:r>
        <w:rPr>
          <w:rFonts w:ascii="Arial" w:eastAsia="SimSun" w:hAnsi="Arial" w:cs="Arial"/>
          <w:color w:val="000000"/>
          <w:sz w:val="20"/>
          <w:szCs w:val="20"/>
        </w:rPr>
        <w:t>Innovation</w:t>
      </w:r>
      <w:proofErr w:type="spellEnd"/>
      <w:r>
        <w:rPr>
          <w:rFonts w:ascii="Arial" w:eastAsia="SimSun" w:hAnsi="Arial" w:cs="Arial"/>
          <w:color w:val="000000"/>
          <w:sz w:val="20"/>
          <w:szCs w:val="20"/>
        </w:rPr>
        <w:t xml:space="preserve"> </w:t>
      </w:r>
      <w:proofErr w:type="spellStart"/>
      <w:r>
        <w:rPr>
          <w:rFonts w:ascii="Arial" w:eastAsia="SimSun" w:hAnsi="Arial" w:cs="Arial"/>
          <w:color w:val="000000"/>
          <w:sz w:val="20"/>
          <w:szCs w:val="20"/>
        </w:rPr>
        <w:t>Journey</w:t>
      </w:r>
      <w:proofErr w:type="spellEnd"/>
      <w:r>
        <w:rPr>
          <w:rFonts w:ascii="Arial" w:eastAsia="SimSun" w:hAnsi="Arial" w:cs="Arial"/>
          <w:color w:val="000000"/>
          <w:sz w:val="20"/>
          <w:szCs w:val="20"/>
        </w:rPr>
        <w:t xml:space="preserve"> Circulaire Economie van de </w:t>
      </w:r>
      <w:hyperlink r:id="rId9" w:tooltip="https://shiftingeconomy.brussels/wp-content/uploads/2022/09/ShiftingEconomy-Brochure-NL_092022.pdf" w:history="1">
        <w:proofErr w:type="spellStart"/>
        <w:r>
          <w:rPr>
            <w:rStyle w:val="Lienhypertexte"/>
            <w:rFonts w:ascii="Arial" w:eastAsia="SimSun" w:hAnsi="Arial" w:cs="Arial"/>
            <w:sz w:val="20"/>
            <w:szCs w:val="20"/>
          </w:rPr>
          <w:t>Shifting</w:t>
        </w:r>
        <w:proofErr w:type="spellEnd"/>
        <w:r>
          <w:rPr>
            <w:rStyle w:val="Lienhypertexte"/>
            <w:rFonts w:ascii="Arial" w:eastAsia="SimSun" w:hAnsi="Arial" w:cs="Arial"/>
            <w:sz w:val="20"/>
            <w:szCs w:val="20"/>
          </w:rPr>
          <w:t xml:space="preserve"> </w:t>
        </w:r>
        <w:proofErr w:type="spellStart"/>
        <w:r>
          <w:rPr>
            <w:rStyle w:val="Lienhypertexte"/>
            <w:rFonts w:ascii="Arial" w:eastAsia="SimSun" w:hAnsi="Arial" w:cs="Arial"/>
            <w:sz w:val="20"/>
            <w:szCs w:val="20"/>
          </w:rPr>
          <w:t>Economy</w:t>
        </w:r>
        <w:proofErr w:type="spellEnd"/>
      </w:hyperlink>
      <w:r>
        <w:rPr>
          <w:rFonts w:ascii="Arial" w:eastAsia="SimSun" w:hAnsi="Arial" w:cs="Arial"/>
          <w:color w:val="000000"/>
          <w:sz w:val="20"/>
          <w:szCs w:val="20"/>
        </w:rPr>
        <w:t xml:space="preserve"> (p. 70)</w:t>
      </w:r>
    </w:p>
    <w:p w14:paraId="4D24A268" w14:textId="77777777" w:rsidR="001570C1" w:rsidRDefault="003B5201">
      <w:pPr>
        <w:pStyle w:val="Paragraphedeliste"/>
        <w:numPr>
          <w:ilvl w:val="0"/>
          <w:numId w:val="11"/>
        </w:numPr>
        <w:jc w:val="both"/>
        <w:rPr>
          <w:rFonts w:ascii="Arial" w:eastAsia="SimSun" w:hAnsi="Arial" w:cs="Arial"/>
          <w:color w:val="000000"/>
          <w:sz w:val="20"/>
          <w:szCs w:val="20"/>
        </w:rPr>
      </w:pPr>
      <w:r>
        <w:rPr>
          <w:rFonts w:ascii="Arial" w:eastAsia="SimSun" w:hAnsi="Arial" w:cs="Arial"/>
          <w:color w:val="000000"/>
          <w:sz w:val="20"/>
          <w:szCs w:val="20"/>
        </w:rPr>
        <w:t xml:space="preserve">Het Hulpbronnen- en afvalbeheerplan (HABP) van pijler 1 van </w:t>
      </w:r>
      <w:hyperlink r:id="rId10" w:tooltip="https://go4.brussels/wp-content/uploads/2021/05/Strategie-Go4Brussels-2030_update-2021_NL.pdf" w:history="1">
        <w:r>
          <w:rPr>
            <w:rStyle w:val="Lienhypertexte"/>
            <w:rFonts w:ascii="Arial" w:eastAsia="SimSun" w:hAnsi="Arial" w:cs="Arial"/>
            <w:sz w:val="20"/>
            <w:szCs w:val="20"/>
          </w:rPr>
          <w:t>de Go4Brussels-strategie</w:t>
        </w:r>
      </w:hyperlink>
      <w:r>
        <w:rPr>
          <w:rFonts w:ascii="Arial" w:eastAsia="SimSun" w:hAnsi="Arial" w:cs="Arial"/>
          <w:color w:val="000000"/>
          <w:sz w:val="20"/>
          <w:szCs w:val="20"/>
        </w:rPr>
        <w:t xml:space="preserve"> (p. 7)</w:t>
      </w:r>
    </w:p>
    <w:p w14:paraId="4D24A269" w14:textId="5A297402" w:rsidR="001570C1" w:rsidRDefault="003B5201">
      <w:pPr>
        <w:pStyle w:val="Paragraphedeliste"/>
        <w:numPr>
          <w:ilvl w:val="0"/>
          <w:numId w:val="11"/>
        </w:numPr>
        <w:rPr>
          <w:rFonts w:ascii="Arial" w:eastAsia="SimSun" w:hAnsi="Arial" w:cs="Arial"/>
          <w:color w:val="000000"/>
          <w:sz w:val="20"/>
          <w:szCs w:val="20"/>
        </w:rPr>
      </w:pPr>
      <w:r>
        <w:rPr>
          <w:rFonts w:ascii="Arial" w:eastAsia="SimSun" w:hAnsi="Arial" w:cs="Arial"/>
          <w:color w:val="000000"/>
          <w:sz w:val="20"/>
          <w:szCs w:val="20"/>
        </w:rPr>
        <w:t xml:space="preserve">Het strategische innovatiedomein "Optimalisering van hulpbronnen" van het </w:t>
      </w:r>
      <w:hyperlink r:id="rId11" w:tooltip="https://innoviris.brussels/sites/default/files/documents/innoviris_gewestelijk_innovatieplan_gip_digital_nl.pdf" w:history="1">
        <w:r>
          <w:rPr>
            <w:rStyle w:val="Lienhypertexte"/>
            <w:rFonts w:ascii="Arial" w:eastAsia="SimSun" w:hAnsi="Arial" w:cs="Arial"/>
            <w:sz w:val="20"/>
            <w:szCs w:val="20"/>
          </w:rPr>
          <w:t>Gewestelijk Innovatieplan</w:t>
        </w:r>
      </w:hyperlink>
      <w:r>
        <w:rPr>
          <w:rFonts w:ascii="Arial" w:eastAsia="SimSun" w:hAnsi="Arial" w:cs="Arial"/>
          <w:color w:val="000000"/>
          <w:sz w:val="20"/>
          <w:szCs w:val="20"/>
        </w:rPr>
        <w:t xml:space="preserve"> (p. 21)</w:t>
      </w:r>
    </w:p>
    <w:p w14:paraId="4D24A26A" w14:textId="77777777" w:rsidR="001570C1" w:rsidRDefault="001570C1">
      <w:pPr>
        <w:rPr>
          <w:rFonts w:ascii="Arial" w:eastAsia="SimSun" w:hAnsi="Arial" w:cs="Arial"/>
          <w:color w:val="000000"/>
          <w:sz w:val="20"/>
          <w:szCs w:val="20"/>
        </w:rPr>
      </w:pPr>
    </w:p>
    <w:p w14:paraId="4D24A26B" w14:textId="77777777" w:rsidR="001570C1" w:rsidRDefault="003B5201">
      <w:pPr>
        <w:widowControl w:val="0"/>
        <w:spacing w:before="68" w:after="62" w:line="227" w:lineRule="atLeast"/>
        <w:jc w:val="both"/>
        <w:rPr>
          <w:rFonts w:ascii="Arial" w:eastAsia="timesnewromanpsmt" w:hAnsi="Arial" w:cs="gotham xnarrow medium"/>
          <w:b/>
          <w:color w:val="004586"/>
          <w:sz w:val="28"/>
          <w:szCs w:val="28"/>
        </w:rPr>
      </w:pPr>
      <w:r>
        <w:rPr>
          <w:rFonts w:ascii="Arial" w:hAnsi="Arial"/>
          <w:b/>
          <w:color w:val="004586"/>
          <w:sz w:val="28"/>
        </w:rPr>
        <w:t>Doel en filosofie van de projectoproep</w:t>
      </w:r>
    </w:p>
    <w:p w14:paraId="42152176" w14:textId="77777777" w:rsidR="003B5201" w:rsidRDefault="003B5201" w:rsidP="003B5201">
      <w:pPr>
        <w:widowControl w:val="0"/>
        <w:jc w:val="both"/>
        <w:rPr>
          <w:rFonts w:ascii="Arial" w:hAnsi="Arial"/>
          <w:color w:val="000000"/>
          <w:sz w:val="20"/>
        </w:rPr>
      </w:pPr>
      <w:r>
        <w:rPr>
          <w:rFonts w:ascii="Arial" w:hAnsi="Arial"/>
          <w:color w:val="000000"/>
          <w:sz w:val="20"/>
        </w:rPr>
        <w:t xml:space="preserve">Dit financieringsprogramma heeft tot doel om Brusselse ondernemers </w:t>
      </w:r>
      <w:r>
        <w:rPr>
          <w:rFonts w:ascii="Arial" w:hAnsi="Arial"/>
          <w:b/>
          <w:color w:val="000000"/>
          <w:sz w:val="20"/>
        </w:rPr>
        <w:t>de kans te bieden om de haalbaarheid te testen</w:t>
      </w:r>
      <w:r>
        <w:rPr>
          <w:rFonts w:ascii="Arial" w:hAnsi="Arial"/>
          <w:color w:val="000000"/>
          <w:sz w:val="20"/>
        </w:rPr>
        <w:t xml:space="preserve"> van hun project nog voor ze een nieuwe activiteit opstarten, of om een bestaande, </w:t>
      </w:r>
      <w:r>
        <w:rPr>
          <w:rFonts w:ascii="Arial" w:hAnsi="Arial"/>
          <w:b/>
          <w:bCs/>
          <w:color w:val="000000"/>
          <w:sz w:val="20"/>
          <w:szCs w:val="20"/>
        </w:rPr>
        <w:t>innovatieve</w:t>
      </w:r>
      <w:r>
        <w:rPr>
          <w:rFonts w:ascii="Arial" w:hAnsi="Arial"/>
          <w:color w:val="000000"/>
          <w:sz w:val="20"/>
        </w:rPr>
        <w:t xml:space="preserve"> activiteit </w:t>
      </w:r>
      <w:r>
        <w:rPr>
          <w:rFonts w:ascii="Arial" w:hAnsi="Arial"/>
          <w:b/>
          <w:color w:val="000000"/>
          <w:sz w:val="20"/>
        </w:rPr>
        <w:t>gebaseerd op hergebruik of recycling van afval</w:t>
      </w:r>
      <w:r>
        <w:rPr>
          <w:rFonts w:ascii="Arial" w:hAnsi="Arial"/>
          <w:color w:val="000000"/>
          <w:sz w:val="20"/>
        </w:rPr>
        <w:t xml:space="preserve"> te verbeteren. Deze oproep heeft betrekking op zowel producten uit innovatieve recyclage- als </w:t>
      </w:r>
      <w:proofErr w:type="spellStart"/>
      <w:r>
        <w:rPr>
          <w:rFonts w:ascii="Arial" w:hAnsi="Arial"/>
          <w:color w:val="000000"/>
          <w:sz w:val="20"/>
        </w:rPr>
        <w:t>herkwalificeringsactiviteiten</w:t>
      </w:r>
      <w:proofErr w:type="spellEnd"/>
      <w:r>
        <w:rPr>
          <w:rFonts w:ascii="Arial" w:hAnsi="Arial"/>
          <w:color w:val="000000"/>
          <w:sz w:val="20"/>
        </w:rPr>
        <w:t xml:space="preserve">, een term die alle activiteiten omvat die verband houden met een ander gebruik van het materiaal waaruit het afval bestaat, inclusief reparatie, demontage, transformatie, </w:t>
      </w:r>
      <w:proofErr w:type="spellStart"/>
      <w:r>
        <w:rPr>
          <w:rFonts w:ascii="Arial" w:hAnsi="Arial"/>
          <w:color w:val="000000"/>
          <w:sz w:val="20"/>
        </w:rPr>
        <w:t>upcycling</w:t>
      </w:r>
      <w:proofErr w:type="spellEnd"/>
      <w:r>
        <w:rPr>
          <w:rFonts w:ascii="Arial" w:hAnsi="Arial"/>
          <w:color w:val="000000"/>
          <w:sz w:val="20"/>
        </w:rPr>
        <w:t xml:space="preserve"> en </w:t>
      </w:r>
      <w:proofErr w:type="spellStart"/>
      <w:r>
        <w:rPr>
          <w:rFonts w:ascii="Arial" w:hAnsi="Arial"/>
          <w:color w:val="000000"/>
          <w:sz w:val="20"/>
        </w:rPr>
        <w:t>remanufacturing</w:t>
      </w:r>
      <w:proofErr w:type="spellEnd"/>
      <w:r>
        <w:rPr>
          <w:rFonts w:ascii="Arial" w:hAnsi="Arial"/>
          <w:color w:val="000000"/>
          <w:sz w:val="20"/>
        </w:rPr>
        <w:t>.</w:t>
      </w:r>
    </w:p>
    <w:p w14:paraId="4D24A26D" w14:textId="5A7127EA" w:rsidR="001570C1" w:rsidRDefault="003B5201" w:rsidP="003B5201">
      <w:pPr>
        <w:widowControl w:val="0"/>
        <w:jc w:val="both"/>
        <w:rPr>
          <w:rFonts w:ascii="Arial" w:eastAsia="SimSun" w:hAnsi="Arial" w:cs="Arial"/>
          <w:color w:val="000000"/>
          <w:sz w:val="20"/>
          <w:szCs w:val="20"/>
        </w:rPr>
      </w:pPr>
      <w:r>
        <w:rPr>
          <w:rFonts w:ascii="Arial" w:hAnsi="Arial"/>
          <w:color w:val="000000"/>
          <w:sz w:val="20"/>
        </w:rPr>
        <w:t xml:space="preserve">Het </w:t>
      </w:r>
      <w:r>
        <w:rPr>
          <w:rFonts w:ascii="Arial" w:hAnsi="Arial"/>
          <w:b/>
          <w:bCs/>
          <w:color w:val="000000"/>
          <w:sz w:val="20"/>
          <w:szCs w:val="20"/>
        </w:rPr>
        <w:t>afval</w:t>
      </w:r>
      <w:r>
        <w:rPr>
          <w:rFonts w:ascii="Arial" w:hAnsi="Arial"/>
          <w:color w:val="000000"/>
          <w:sz w:val="20"/>
        </w:rPr>
        <w:t xml:space="preserve"> omvat op zijn beurt alle stromen van materialen geproduceerd en uitgestoten door de stedelijke actoren of materiaalstromen die het grondgebied doorkruisen (huishoudelijk afval, grofvuil, </w:t>
      </w:r>
      <w:r>
        <w:rPr>
          <w:rFonts w:ascii="Arial" w:hAnsi="Arial"/>
          <w:color w:val="000000"/>
          <w:sz w:val="20"/>
        </w:rPr>
        <w:lastRenderedPageBreak/>
        <w:t>schroot en industriële bijproducten, bouwafval, afval van activiteiten van de tertiaire sector, enz.)</w:t>
      </w:r>
      <w:r>
        <w:rPr>
          <w:rStyle w:val="Appelnotedebasdep"/>
          <w:rFonts w:ascii="Arial" w:hAnsi="Arial"/>
          <w:color w:val="000000"/>
          <w:sz w:val="20"/>
          <w:szCs w:val="20"/>
        </w:rPr>
        <w:footnoteReference w:id="2"/>
      </w:r>
      <w:r>
        <w:rPr>
          <w:rFonts w:ascii="Arial" w:hAnsi="Arial"/>
          <w:color w:val="000000"/>
          <w:sz w:val="20"/>
        </w:rPr>
        <w:t xml:space="preserve">. </w:t>
      </w:r>
    </w:p>
    <w:p w14:paraId="4D24A26E" w14:textId="77777777" w:rsidR="001570C1" w:rsidRDefault="003B5201">
      <w:pPr>
        <w:jc w:val="both"/>
        <w:rPr>
          <w:rFonts w:ascii="Arial" w:eastAsia="SimSun" w:hAnsi="Arial" w:cs="Arial"/>
          <w:color w:val="000000"/>
          <w:sz w:val="20"/>
          <w:szCs w:val="20"/>
        </w:rPr>
      </w:pPr>
      <w:r>
        <w:rPr>
          <w:rFonts w:ascii="Arial" w:hAnsi="Arial"/>
          <w:color w:val="000000"/>
          <w:sz w:val="20"/>
        </w:rPr>
        <w:t xml:space="preserve">Innoviris is bevoegd voor onderzoek en innovatie, en dus moeten de activiteiten die worden ontwikkeld in het kader van het project </w:t>
      </w:r>
      <w:r>
        <w:rPr>
          <w:rFonts w:ascii="Arial" w:hAnsi="Arial"/>
          <w:b/>
          <w:bCs/>
          <w:color w:val="000000"/>
          <w:sz w:val="20"/>
          <w:szCs w:val="20"/>
        </w:rPr>
        <w:t>nieuw en innovatief</w:t>
      </w:r>
      <w:r>
        <w:rPr>
          <w:rFonts w:ascii="Arial" w:hAnsi="Arial"/>
          <w:color w:val="000000"/>
          <w:sz w:val="20"/>
        </w:rPr>
        <w:t xml:space="preserve"> zijn. Dit houdt in </w:t>
      </w:r>
      <w:r>
        <w:rPr>
          <w:rFonts w:ascii="Arial" w:hAnsi="Arial"/>
          <w:b/>
          <w:color w:val="000000"/>
          <w:sz w:val="20"/>
        </w:rPr>
        <w:t>dat er voldoende belangrijke onbekende factoren en risicobronnen moeten zijn om overheidssteun te verantwoorden</w:t>
      </w:r>
      <w:r>
        <w:rPr>
          <w:rFonts w:ascii="Arial" w:hAnsi="Arial"/>
          <w:color w:val="000000"/>
          <w:sz w:val="20"/>
        </w:rPr>
        <w:t xml:space="preserve">. Bovendien moet er in het project een </w:t>
      </w:r>
      <w:r>
        <w:rPr>
          <w:rFonts w:ascii="Arial" w:hAnsi="Arial"/>
          <w:b/>
          <w:bCs/>
          <w:color w:val="000000"/>
          <w:sz w:val="20"/>
        </w:rPr>
        <w:t xml:space="preserve">proeffase </w:t>
      </w:r>
      <w:r>
        <w:rPr>
          <w:rFonts w:ascii="Arial" w:hAnsi="Arial"/>
          <w:color w:val="000000"/>
          <w:sz w:val="20"/>
        </w:rPr>
        <w:t xml:space="preserve">plaatsvinden, waarbij de te onderzoeken onbekende factoren in kaart worden gebracht en de taken worden beschreven die daarvoor moeten worden uitgevoerd. </w:t>
      </w:r>
    </w:p>
    <w:p w14:paraId="4D24A26F" w14:textId="77777777" w:rsidR="001570C1" w:rsidRDefault="003B5201">
      <w:pPr>
        <w:jc w:val="both"/>
        <w:rPr>
          <w:rFonts w:ascii="Arial" w:eastAsia="SimSun" w:hAnsi="Arial" w:cs="Arial"/>
          <w:color w:val="000000"/>
          <w:sz w:val="20"/>
          <w:szCs w:val="20"/>
        </w:rPr>
      </w:pPr>
      <w:r>
        <w:rPr>
          <w:rFonts w:ascii="Arial" w:hAnsi="Arial"/>
          <w:color w:val="000000"/>
          <w:sz w:val="20"/>
        </w:rPr>
        <w:t>Deze oproep is bedoeld om de ontwikkeling van innovatieve oplossingen te ondersteunen die via hergebruik of recycling van afval een antwoord bieden op lokale behoeften.</w:t>
      </w:r>
    </w:p>
    <w:tbl>
      <w:tblPr>
        <w:tblStyle w:val="Grilledutableau"/>
        <w:tblW w:w="0" w:type="auto"/>
        <w:tblLook w:val="04A0" w:firstRow="1" w:lastRow="0" w:firstColumn="1" w:lastColumn="0" w:noHBand="0" w:noVBand="1"/>
      </w:tblPr>
      <w:tblGrid>
        <w:gridCol w:w="9062"/>
      </w:tblGrid>
      <w:tr w:rsidR="001570C1" w14:paraId="4D24A271" w14:textId="77777777">
        <w:tc>
          <w:tcPr>
            <w:tcW w:w="9621" w:type="dxa"/>
          </w:tcPr>
          <w:p w14:paraId="4D24A270" w14:textId="77777777" w:rsidR="001570C1" w:rsidRDefault="003B5201">
            <w:pPr>
              <w:widowControl w:val="0"/>
              <w:spacing w:after="120"/>
              <w:jc w:val="both"/>
              <w:rPr>
                <w:rFonts w:ascii="Arial" w:hAnsi="Arial" w:cs="Arial"/>
                <w:b/>
                <w:color w:val="000000"/>
                <w:sz w:val="20"/>
                <w:szCs w:val="20"/>
              </w:rPr>
            </w:pPr>
            <w:r>
              <w:rPr>
                <w:rFonts w:ascii="Arial" w:hAnsi="Arial"/>
                <w:b/>
                <w:color w:val="0070C0"/>
                <w:sz w:val="20"/>
              </w:rPr>
              <w:t xml:space="preserve">Opmerking: Einde van de afvalstatus </w:t>
            </w:r>
          </w:p>
        </w:tc>
      </w:tr>
      <w:tr w:rsidR="001570C1" w14:paraId="4D24A273" w14:textId="77777777">
        <w:tc>
          <w:tcPr>
            <w:tcW w:w="9621" w:type="dxa"/>
          </w:tcPr>
          <w:p w14:paraId="4D24A272" w14:textId="77777777" w:rsidR="001570C1" w:rsidRDefault="003B5201">
            <w:pPr>
              <w:widowControl w:val="0"/>
              <w:spacing w:after="120"/>
              <w:jc w:val="both"/>
              <w:rPr>
                <w:rFonts w:ascii="Arial" w:hAnsi="Arial" w:cs="Arial"/>
                <w:bCs/>
                <w:color w:val="000000"/>
                <w:sz w:val="20"/>
                <w:szCs w:val="20"/>
              </w:rPr>
            </w:pPr>
            <w:r>
              <w:rPr>
                <w:rFonts w:ascii="Arial" w:hAnsi="Arial"/>
                <w:color w:val="000000"/>
                <w:sz w:val="20"/>
              </w:rPr>
              <w:t xml:space="preserve">De aanvrager is verplicht om de geldende voorschriften na te leven. </w:t>
            </w:r>
          </w:p>
        </w:tc>
      </w:tr>
    </w:tbl>
    <w:p w14:paraId="4D24A274" w14:textId="77777777" w:rsidR="001570C1" w:rsidRDefault="001570C1">
      <w:pPr>
        <w:jc w:val="both"/>
        <w:rPr>
          <w:rFonts w:ascii="Arial" w:eastAsia="SimSun" w:hAnsi="Arial" w:cs="Arial"/>
          <w:color w:val="000000"/>
          <w:sz w:val="20"/>
          <w:szCs w:val="20"/>
        </w:rPr>
      </w:pPr>
    </w:p>
    <w:p w14:paraId="4D24A275" w14:textId="77777777" w:rsidR="001570C1" w:rsidRDefault="003B5201">
      <w:pPr>
        <w:widowControl w:val="0"/>
        <w:spacing w:before="68" w:after="62" w:line="227" w:lineRule="atLeast"/>
        <w:jc w:val="both"/>
        <w:rPr>
          <w:rFonts w:ascii="Arial" w:eastAsia="timesnewromanpsmt" w:hAnsi="Arial" w:cs="gotham xnarrow medium"/>
          <w:b/>
          <w:color w:val="004586"/>
          <w:sz w:val="28"/>
          <w:szCs w:val="28"/>
        </w:rPr>
      </w:pPr>
      <w:r>
        <w:rPr>
          <w:rFonts w:ascii="Arial" w:hAnsi="Arial"/>
          <w:b/>
          <w:color w:val="004586"/>
          <w:sz w:val="28"/>
        </w:rPr>
        <w:t>Taken die aanvaard worden als onderdeel van de subsidieaanvraag</w:t>
      </w:r>
    </w:p>
    <w:p w14:paraId="4D24A276" w14:textId="77777777" w:rsidR="001570C1" w:rsidRDefault="003B5201">
      <w:pPr>
        <w:jc w:val="both"/>
        <w:rPr>
          <w:rFonts w:ascii="Arial" w:eastAsia="SimSun" w:hAnsi="Arial" w:cs="Arial"/>
          <w:color w:val="000000"/>
          <w:sz w:val="20"/>
          <w:szCs w:val="20"/>
        </w:rPr>
      </w:pPr>
      <w:r>
        <w:rPr>
          <w:rFonts w:ascii="Arial" w:hAnsi="Arial"/>
          <w:color w:val="000000"/>
          <w:sz w:val="20"/>
        </w:rPr>
        <w:t>De taken die in het kader van het project worden uitgevoerd, kunnen betrekking hebben op minstens één de volgende drie aspecten:</w:t>
      </w:r>
    </w:p>
    <w:p w14:paraId="4D24A277" w14:textId="77777777" w:rsidR="001570C1" w:rsidRDefault="003B5201">
      <w:pPr>
        <w:pStyle w:val="Paragraphedeliste"/>
        <w:numPr>
          <w:ilvl w:val="0"/>
          <w:numId w:val="1"/>
        </w:numPr>
        <w:jc w:val="both"/>
        <w:rPr>
          <w:rFonts w:ascii="Arial" w:eastAsia="SimSun" w:hAnsi="Arial" w:cs="Arial"/>
          <w:color w:val="000000"/>
          <w:sz w:val="20"/>
          <w:szCs w:val="20"/>
        </w:rPr>
      </w:pPr>
      <w:r>
        <w:rPr>
          <w:rFonts w:ascii="Arial" w:hAnsi="Arial"/>
          <w:color w:val="000000"/>
          <w:sz w:val="20"/>
        </w:rPr>
        <w:t>Het verkennen van de levering/</w:t>
      </w:r>
      <w:proofErr w:type="spellStart"/>
      <w:r>
        <w:rPr>
          <w:rFonts w:ascii="Arial" w:hAnsi="Arial"/>
          <w:color w:val="000000"/>
          <w:sz w:val="20"/>
        </w:rPr>
        <w:t>sourcing</w:t>
      </w:r>
      <w:proofErr w:type="spellEnd"/>
      <w:r>
        <w:rPr>
          <w:rFonts w:ascii="Arial" w:hAnsi="Arial"/>
          <w:color w:val="000000"/>
          <w:sz w:val="20"/>
        </w:rPr>
        <w:t xml:space="preserve"> van materialen en hun kwaliteit en duurzaamheid</w:t>
      </w:r>
    </w:p>
    <w:p w14:paraId="4D24A278" w14:textId="77777777" w:rsidR="001570C1" w:rsidRDefault="003B5201">
      <w:pPr>
        <w:pStyle w:val="Paragraphedeliste"/>
        <w:numPr>
          <w:ilvl w:val="0"/>
          <w:numId w:val="1"/>
        </w:numPr>
        <w:jc w:val="both"/>
        <w:rPr>
          <w:rFonts w:ascii="Arial" w:eastAsia="SimSun" w:hAnsi="Arial" w:cs="Arial"/>
          <w:color w:val="000000"/>
          <w:sz w:val="20"/>
          <w:szCs w:val="20"/>
        </w:rPr>
      </w:pPr>
      <w:r>
        <w:rPr>
          <w:rFonts w:ascii="Arial" w:hAnsi="Arial"/>
          <w:color w:val="000000"/>
          <w:sz w:val="20"/>
        </w:rPr>
        <w:t>Het testen van de haalbaarheid van een nieuwe activiteit of het verbeteren van een bestaande activiteit</w:t>
      </w:r>
    </w:p>
    <w:p w14:paraId="4D24A279" w14:textId="77777777" w:rsidR="001570C1" w:rsidRDefault="003B5201">
      <w:pPr>
        <w:pStyle w:val="Paragraphedeliste"/>
        <w:numPr>
          <w:ilvl w:val="0"/>
          <w:numId w:val="1"/>
        </w:numPr>
        <w:jc w:val="both"/>
        <w:rPr>
          <w:rFonts w:ascii="Arial" w:eastAsia="SimSun" w:hAnsi="Arial" w:cs="Arial"/>
          <w:color w:val="000000"/>
          <w:sz w:val="20"/>
          <w:szCs w:val="20"/>
        </w:rPr>
      </w:pPr>
      <w:r>
        <w:rPr>
          <w:rFonts w:ascii="Arial" w:hAnsi="Arial"/>
          <w:color w:val="000000"/>
          <w:sz w:val="20"/>
        </w:rPr>
        <w:t xml:space="preserve">De economische levensvatbaarheid en relevantie van </w:t>
      </w:r>
      <w:proofErr w:type="gramStart"/>
      <w:r>
        <w:rPr>
          <w:rFonts w:ascii="Arial" w:hAnsi="Arial"/>
          <w:color w:val="000000"/>
          <w:sz w:val="20"/>
        </w:rPr>
        <w:t>en  de</w:t>
      </w:r>
      <w:proofErr w:type="gramEnd"/>
      <w:r>
        <w:rPr>
          <w:rFonts w:ascii="Arial" w:hAnsi="Arial"/>
          <w:color w:val="000000"/>
          <w:sz w:val="20"/>
        </w:rPr>
        <w:t xml:space="preserve"> lokale vraag naar de ontwikkelde activiteit valideren</w:t>
      </w:r>
    </w:p>
    <w:p w14:paraId="4D24A27A" w14:textId="77777777" w:rsidR="001570C1" w:rsidRDefault="003B5201">
      <w:pPr>
        <w:jc w:val="both"/>
        <w:rPr>
          <w:rFonts w:ascii="Arial" w:eastAsia="SimSun" w:hAnsi="Arial" w:cs="Arial"/>
          <w:color w:val="000000"/>
          <w:sz w:val="20"/>
          <w:szCs w:val="20"/>
        </w:rPr>
      </w:pPr>
      <w:r>
        <w:rPr>
          <w:rFonts w:ascii="Arial" w:hAnsi="Arial"/>
          <w:color w:val="000000"/>
          <w:sz w:val="20"/>
        </w:rPr>
        <w:t xml:space="preserve">Aan het einde van het project moet de onderneming dus een weloverwogen beslissing kunnen nemen om ófwel een nieuwe economisch levensvatbare activiteit op te starten op basis van hergebruik of recycling van afval, ófwel om de zoektocht naar deze nieuwe activiteit anders op te vatten of zelfs op te geven. Het is daarom van essentieel belang dat strategieën van heroriëntering en risicobeperking tijdens het project worden verkend. </w:t>
      </w:r>
    </w:p>
    <w:p w14:paraId="4D24A27B" w14:textId="77777777" w:rsidR="001570C1" w:rsidRDefault="001570C1">
      <w:pPr>
        <w:spacing w:after="0"/>
        <w:jc w:val="both"/>
        <w:rPr>
          <w:rFonts w:ascii="Arial" w:eastAsia="SimSun" w:hAnsi="Arial" w:cs="Arial"/>
          <w:color w:val="000000"/>
          <w:sz w:val="20"/>
          <w:szCs w:val="20"/>
        </w:rPr>
      </w:pPr>
    </w:p>
    <w:tbl>
      <w:tblPr>
        <w:tblStyle w:val="Grilledutableau"/>
        <w:tblW w:w="0" w:type="auto"/>
        <w:tblLook w:val="04A0" w:firstRow="1" w:lastRow="0" w:firstColumn="1" w:lastColumn="0" w:noHBand="0" w:noVBand="1"/>
      </w:tblPr>
      <w:tblGrid>
        <w:gridCol w:w="9062"/>
      </w:tblGrid>
      <w:tr w:rsidR="001570C1" w14:paraId="4D24A27D" w14:textId="77777777">
        <w:tc>
          <w:tcPr>
            <w:tcW w:w="9621" w:type="dxa"/>
          </w:tcPr>
          <w:p w14:paraId="4D24A27C" w14:textId="77777777" w:rsidR="001570C1" w:rsidRDefault="003B5201">
            <w:pPr>
              <w:widowControl w:val="0"/>
              <w:spacing w:after="120"/>
              <w:jc w:val="both"/>
              <w:rPr>
                <w:rFonts w:ascii="Arial" w:hAnsi="Arial" w:cs="Arial"/>
                <w:b/>
                <w:color w:val="000000"/>
                <w:sz w:val="20"/>
                <w:szCs w:val="20"/>
              </w:rPr>
            </w:pPr>
            <w:r>
              <w:rPr>
                <w:rFonts w:ascii="Arial" w:hAnsi="Arial"/>
                <w:b/>
                <w:color w:val="0070C0"/>
                <w:sz w:val="20"/>
              </w:rPr>
              <w:t xml:space="preserve">Opmerking - Positionering ten opzichte van de </w:t>
            </w:r>
            <w:proofErr w:type="spellStart"/>
            <w:r>
              <w:rPr>
                <w:rFonts w:ascii="Arial" w:hAnsi="Arial"/>
                <w:b/>
                <w:color w:val="0070C0"/>
                <w:sz w:val="20"/>
              </w:rPr>
              <w:t>BeCircular</w:t>
            </w:r>
            <w:proofErr w:type="spellEnd"/>
            <w:r>
              <w:rPr>
                <w:rFonts w:ascii="Arial" w:hAnsi="Arial"/>
                <w:b/>
                <w:color w:val="0070C0"/>
                <w:sz w:val="20"/>
              </w:rPr>
              <w:t>-oproep</w:t>
            </w:r>
          </w:p>
        </w:tc>
      </w:tr>
      <w:tr w:rsidR="001570C1" w14:paraId="4D24A27F" w14:textId="77777777">
        <w:tc>
          <w:tcPr>
            <w:tcW w:w="9621" w:type="dxa"/>
          </w:tcPr>
          <w:p w14:paraId="4D24A27E" w14:textId="77777777" w:rsidR="001570C1" w:rsidRDefault="003B5201">
            <w:pPr>
              <w:widowControl w:val="0"/>
              <w:spacing w:after="120"/>
              <w:jc w:val="both"/>
              <w:rPr>
                <w:rFonts w:ascii="Arial" w:hAnsi="Arial" w:cs="Arial"/>
                <w:bCs/>
                <w:color w:val="000000"/>
                <w:sz w:val="20"/>
                <w:szCs w:val="20"/>
              </w:rPr>
            </w:pPr>
            <w:r>
              <w:rPr>
                <w:rFonts w:ascii="Arial" w:hAnsi="Arial"/>
                <w:color w:val="000000"/>
                <w:sz w:val="20"/>
              </w:rPr>
              <w:t xml:space="preserve">De projectoproep </w:t>
            </w:r>
            <w:proofErr w:type="spellStart"/>
            <w:r>
              <w:rPr>
                <w:rFonts w:ascii="Arial" w:hAnsi="Arial"/>
                <w:color w:val="000000"/>
                <w:sz w:val="20"/>
              </w:rPr>
              <w:t>BeCircular</w:t>
            </w:r>
            <w:proofErr w:type="spellEnd"/>
            <w:r>
              <w:rPr>
                <w:rFonts w:ascii="Arial" w:hAnsi="Arial"/>
                <w:color w:val="000000"/>
                <w:sz w:val="20"/>
              </w:rPr>
              <w:t xml:space="preserve"> richt zich in eerste instantie op het op de markt brengen van je activiteit, ook al accepteert men een experimenteerperiode van maximaal 6 maanden vóór het op de markt brengen. Het huidige financieringsprogramma richt zich daarentegen op de opstartfase van de activiteiten die vallen onder het </w:t>
            </w:r>
            <w:proofErr w:type="spellStart"/>
            <w:r>
              <w:rPr>
                <w:rFonts w:ascii="Arial" w:hAnsi="Arial"/>
                <w:color w:val="000000"/>
                <w:sz w:val="20"/>
              </w:rPr>
              <w:t>BeCircular</w:t>
            </w:r>
            <w:proofErr w:type="spellEnd"/>
            <w:r>
              <w:rPr>
                <w:rFonts w:ascii="Arial" w:hAnsi="Arial"/>
                <w:color w:val="000000"/>
                <w:sz w:val="20"/>
              </w:rPr>
              <w:t xml:space="preserve">-programma en biedt de begunstigden zo de mogelijkheid om zowel de haalbaarheid als de levensvatbaarheid van hun project te testen, alvorens het op de markt te brengen. </w:t>
            </w:r>
          </w:p>
        </w:tc>
      </w:tr>
    </w:tbl>
    <w:p w14:paraId="4D24A280" w14:textId="77777777" w:rsidR="001570C1" w:rsidRDefault="001570C1">
      <w:pPr>
        <w:rPr>
          <w:rFonts w:ascii="Arial" w:eastAsia="SimSun" w:hAnsi="Arial" w:cs="Arial"/>
          <w:color w:val="000000"/>
          <w:sz w:val="20"/>
          <w:szCs w:val="20"/>
        </w:rPr>
      </w:pPr>
    </w:p>
    <w:p w14:paraId="4D24A281"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b/>
          <w:color w:val="004586"/>
          <w:sz w:val="28"/>
        </w:rPr>
        <w:t>Bedrag van de financiering</w:t>
      </w:r>
    </w:p>
    <w:p w14:paraId="4D24A282"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Deze financiële steun wordt toegekend in de vorm van een niet-terugvorderbare subsidie en dekt 50% (voor grote ondernemingen), 60% (voor middelgrote ondernemingen) of 70% (voor kleine ondernemingen) van de uitgaven die verband houden met het aantonen van de haalbaarheid en levensvatbaarheid van een innovatieve activiteit voor hergebruik of recycling van afval</w:t>
      </w:r>
      <w:r>
        <w:rPr>
          <w:rStyle w:val="Appelnotedebasdep"/>
          <w:rFonts w:ascii="Arial" w:hAnsi="Arial"/>
          <w:color w:val="000000"/>
          <w:sz w:val="20"/>
          <w:szCs w:val="20"/>
        </w:rPr>
        <w:t xml:space="preserve"> </w:t>
      </w:r>
      <w:r>
        <w:rPr>
          <w:rStyle w:val="Appelnotedebasdep"/>
          <w:rFonts w:ascii="Arial" w:hAnsi="Arial"/>
          <w:color w:val="000000"/>
          <w:sz w:val="20"/>
          <w:szCs w:val="20"/>
        </w:rPr>
        <w:footnoteReference w:id="3"/>
      </w:r>
      <w:r>
        <w:rPr>
          <w:rFonts w:ascii="Arial" w:hAnsi="Arial"/>
          <w:color w:val="000000"/>
          <w:sz w:val="20"/>
        </w:rPr>
        <w:t xml:space="preserve">. </w:t>
      </w:r>
    </w:p>
    <w:p w14:paraId="4D24A283"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lastRenderedPageBreak/>
        <w:t>Volgende kosten komen in aanmerking:</w:t>
      </w:r>
    </w:p>
    <w:p w14:paraId="4D24A284" w14:textId="77777777" w:rsidR="001570C1" w:rsidRDefault="003B5201">
      <w:pPr>
        <w:widowControl w:val="0"/>
        <w:numPr>
          <w:ilvl w:val="0"/>
          <w:numId w:val="3"/>
        </w:numPr>
        <w:spacing w:after="100" w:line="240" w:lineRule="auto"/>
        <w:ind w:left="357" w:hanging="357"/>
        <w:jc w:val="both"/>
        <w:rPr>
          <w:rFonts w:ascii="Arial" w:eastAsia="SimSun" w:hAnsi="Arial" w:cs="Mangal"/>
          <w:sz w:val="20"/>
          <w:szCs w:val="24"/>
        </w:rPr>
      </w:pPr>
      <w:r>
        <w:rPr>
          <w:rFonts w:ascii="Arial" w:hAnsi="Arial"/>
          <w:b/>
          <w:sz w:val="20"/>
        </w:rPr>
        <w:t xml:space="preserve">Personeelskosten: </w:t>
      </w:r>
      <w:r>
        <w:rPr>
          <w:rFonts w:ascii="Arial" w:hAnsi="Arial"/>
          <w:sz w:val="20"/>
          <w:szCs w:val="24"/>
        </w:rPr>
        <w:t>de kosten gebonden aan personeel (werknemer of zelfstandige) voor zover deze voor het project wordt ingezet. De lonen moeten in overeenstemming zijn met de praktijken en schalen (indien van toepassing) van de betrokken bedrijfstak</w:t>
      </w:r>
    </w:p>
    <w:p w14:paraId="4D24A285" w14:textId="77777777" w:rsidR="001570C1" w:rsidRDefault="003B5201">
      <w:pPr>
        <w:widowControl w:val="0"/>
        <w:numPr>
          <w:ilvl w:val="0"/>
          <w:numId w:val="3"/>
        </w:numPr>
        <w:spacing w:after="100" w:line="240" w:lineRule="auto"/>
        <w:ind w:left="357" w:hanging="357"/>
        <w:jc w:val="both"/>
        <w:rPr>
          <w:rFonts w:ascii="Arial" w:eastAsia="SimSun" w:hAnsi="Arial" w:cs="Mangal"/>
          <w:sz w:val="20"/>
          <w:szCs w:val="24"/>
        </w:rPr>
      </w:pPr>
      <w:r>
        <w:rPr>
          <w:rFonts w:ascii="Arial" w:hAnsi="Arial"/>
          <w:b/>
          <w:sz w:val="20"/>
        </w:rPr>
        <w:t xml:space="preserve">Investeringskosten: </w:t>
      </w:r>
      <w:r>
        <w:rPr>
          <w:rFonts w:ascii="Arial" w:hAnsi="Arial"/>
          <w:sz w:val="20"/>
        </w:rPr>
        <w:t>kosten van instrumenten en apparatuur die tijdens het project worden gebruikt (aanschafkosten/afschrijvingstermijn*gebruiksduur tijdens het project*gebruikspercentage)</w:t>
      </w:r>
    </w:p>
    <w:p w14:paraId="4D24A286" w14:textId="77777777" w:rsidR="001570C1" w:rsidRDefault="003B5201">
      <w:pPr>
        <w:widowControl w:val="0"/>
        <w:numPr>
          <w:ilvl w:val="0"/>
          <w:numId w:val="3"/>
        </w:numPr>
        <w:spacing w:after="100" w:line="240" w:lineRule="auto"/>
        <w:ind w:left="357" w:hanging="357"/>
        <w:jc w:val="both"/>
        <w:rPr>
          <w:rFonts w:ascii="Arial" w:eastAsia="SimSun" w:hAnsi="Arial" w:cs="Mangal"/>
          <w:sz w:val="20"/>
          <w:szCs w:val="24"/>
        </w:rPr>
      </w:pPr>
      <w:proofErr w:type="spellStart"/>
      <w:r>
        <w:rPr>
          <w:rFonts w:ascii="Arial" w:hAnsi="Arial"/>
          <w:b/>
          <w:sz w:val="20"/>
        </w:rPr>
        <w:t>Onderaannemingskosten</w:t>
      </w:r>
      <w:proofErr w:type="spellEnd"/>
      <w:r>
        <w:rPr>
          <w:rFonts w:ascii="Arial" w:hAnsi="Arial"/>
          <w:b/>
          <w:sz w:val="20"/>
        </w:rPr>
        <w:t xml:space="preserve">: </w:t>
      </w:r>
      <w:r>
        <w:rPr>
          <w:rFonts w:ascii="Arial" w:hAnsi="Arial"/>
          <w:sz w:val="20"/>
        </w:rPr>
        <w:t xml:space="preserve">dit betreft voornamelijk </w:t>
      </w:r>
      <w:proofErr w:type="spellStart"/>
      <w:r>
        <w:rPr>
          <w:rFonts w:ascii="Arial" w:hAnsi="Arial"/>
          <w:sz w:val="20"/>
        </w:rPr>
        <w:t>onderaanneming</w:t>
      </w:r>
      <w:proofErr w:type="spellEnd"/>
      <w:r>
        <w:rPr>
          <w:rFonts w:ascii="Arial" w:hAnsi="Arial"/>
          <w:sz w:val="20"/>
        </w:rPr>
        <w:t xml:space="preserve"> in de breedste zin van het woord. De onderneming kan, indien nodig, een beroep doen op relevante externe expertise (zoals dienstverlening door een </w:t>
      </w:r>
      <w:proofErr w:type="spellStart"/>
      <w:r>
        <w:rPr>
          <w:rFonts w:ascii="Arial" w:hAnsi="Arial"/>
          <w:sz w:val="20"/>
        </w:rPr>
        <w:t>Fablab</w:t>
      </w:r>
      <w:proofErr w:type="spellEnd"/>
      <w:r>
        <w:rPr>
          <w:rFonts w:ascii="Arial" w:hAnsi="Arial"/>
          <w:sz w:val="20"/>
        </w:rPr>
        <w:t xml:space="preserve">). </w:t>
      </w:r>
    </w:p>
    <w:p w14:paraId="4D24A287" w14:textId="77777777" w:rsidR="001570C1" w:rsidRDefault="003B5201">
      <w:pPr>
        <w:widowControl w:val="0"/>
        <w:numPr>
          <w:ilvl w:val="0"/>
          <w:numId w:val="3"/>
        </w:numPr>
        <w:spacing w:after="100" w:line="240" w:lineRule="auto"/>
        <w:ind w:left="357" w:hanging="357"/>
        <w:jc w:val="both"/>
        <w:rPr>
          <w:rFonts w:ascii="Arial" w:eastAsia="SimSun" w:hAnsi="Arial" w:cs="Mangal"/>
          <w:sz w:val="20"/>
          <w:szCs w:val="24"/>
        </w:rPr>
      </w:pPr>
      <w:r>
        <w:rPr>
          <w:rFonts w:ascii="Arial" w:hAnsi="Arial"/>
          <w:b/>
          <w:sz w:val="20"/>
        </w:rPr>
        <w:t xml:space="preserve">Operationele kosten: </w:t>
      </w:r>
      <w:r>
        <w:rPr>
          <w:rFonts w:ascii="Arial" w:hAnsi="Arial"/>
          <w:sz w:val="20"/>
        </w:rPr>
        <w:t>met name de kosten van materialen, leveringen en producten die nodig zijn voor het succesvol afronden van het project</w:t>
      </w:r>
    </w:p>
    <w:p w14:paraId="4D24A288" w14:textId="4786400E" w:rsidR="001570C1" w:rsidRDefault="003B5201">
      <w:pPr>
        <w:widowControl w:val="0"/>
        <w:spacing w:after="100" w:line="240" w:lineRule="auto"/>
        <w:jc w:val="both"/>
        <w:rPr>
          <w:rFonts w:ascii="Arial" w:eastAsia="SimSun" w:hAnsi="Arial" w:cs="Mangal"/>
          <w:sz w:val="20"/>
          <w:szCs w:val="24"/>
        </w:rPr>
      </w:pPr>
      <w:r>
        <w:rPr>
          <w:rFonts w:ascii="Arial" w:hAnsi="Arial"/>
          <w:sz w:val="20"/>
        </w:rPr>
        <w:t xml:space="preserve">Een meer gedetailleerde beschrijving van de in aanmerking komende kosten is beschikbaar in de </w:t>
      </w:r>
      <w:hyperlink r:id="rId12" w:tooltip="https://innoviris.brussels/nl/documents/algemene-boekhoudkundige-richtlijnen-2021" w:history="1">
        <w:r>
          <w:rPr>
            <w:rStyle w:val="Lienhypertexte"/>
            <w:rFonts w:ascii="Arial" w:hAnsi="Arial"/>
            <w:sz w:val="20"/>
          </w:rPr>
          <w:t>boekhoudkundige richtlijnen van Innoviris</w:t>
        </w:r>
      </w:hyperlink>
      <w:r>
        <w:rPr>
          <w:rFonts w:ascii="Arial" w:hAnsi="Arial"/>
          <w:sz w:val="20"/>
        </w:rPr>
        <w:t>.</w:t>
      </w:r>
    </w:p>
    <w:p w14:paraId="4D24A289" w14:textId="77777777" w:rsidR="001570C1" w:rsidRDefault="001570C1">
      <w:pPr>
        <w:widowControl w:val="0"/>
        <w:spacing w:after="100" w:line="240" w:lineRule="auto"/>
        <w:jc w:val="both"/>
        <w:rPr>
          <w:rFonts w:ascii="Arial" w:eastAsia="SimSun" w:hAnsi="Arial" w:cs="Mangal"/>
          <w:sz w:val="20"/>
          <w:szCs w:val="24"/>
        </w:rPr>
      </w:pPr>
    </w:p>
    <w:tbl>
      <w:tblPr>
        <w:tblStyle w:val="Grilledutableau"/>
        <w:tblW w:w="0" w:type="auto"/>
        <w:tblLook w:val="04A0" w:firstRow="1" w:lastRow="0" w:firstColumn="1" w:lastColumn="0" w:noHBand="0" w:noVBand="1"/>
      </w:tblPr>
      <w:tblGrid>
        <w:gridCol w:w="9062"/>
      </w:tblGrid>
      <w:tr w:rsidR="001570C1" w14:paraId="4D24A28B" w14:textId="77777777">
        <w:tc>
          <w:tcPr>
            <w:tcW w:w="9621" w:type="dxa"/>
          </w:tcPr>
          <w:p w14:paraId="4D24A28A" w14:textId="77777777" w:rsidR="001570C1" w:rsidRDefault="003B5201">
            <w:pPr>
              <w:widowControl w:val="0"/>
              <w:spacing w:after="120"/>
              <w:jc w:val="both"/>
              <w:rPr>
                <w:rFonts w:ascii="Arial" w:hAnsi="Arial" w:cs="Arial"/>
                <w:b/>
                <w:color w:val="000000"/>
                <w:sz w:val="20"/>
                <w:szCs w:val="20"/>
              </w:rPr>
            </w:pPr>
            <w:r>
              <w:rPr>
                <w:rFonts w:ascii="Arial" w:hAnsi="Arial"/>
                <w:b/>
                <w:color w:val="0070C0"/>
                <w:sz w:val="20"/>
              </w:rPr>
              <w:t>Opmerking: beschikbaarheid eigen fondsen</w:t>
            </w:r>
          </w:p>
        </w:tc>
      </w:tr>
      <w:tr w:rsidR="001570C1" w14:paraId="4D24A28D" w14:textId="77777777">
        <w:tc>
          <w:tcPr>
            <w:tcW w:w="9621" w:type="dxa"/>
          </w:tcPr>
          <w:p w14:paraId="4D24A28C" w14:textId="77777777" w:rsidR="001570C1" w:rsidRDefault="003B5201">
            <w:pPr>
              <w:widowControl w:val="0"/>
              <w:spacing w:after="120"/>
              <w:jc w:val="both"/>
              <w:rPr>
                <w:rFonts w:ascii="Arial" w:hAnsi="Arial" w:cs="Arial"/>
                <w:bCs/>
                <w:color w:val="000000"/>
                <w:sz w:val="20"/>
                <w:szCs w:val="20"/>
              </w:rPr>
            </w:pPr>
            <w:r>
              <w:rPr>
                <w:rFonts w:ascii="Arial" w:hAnsi="Arial"/>
                <w:color w:val="000000"/>
                <w:sz w:val="20"/>
              </w:rPr>
              <w:t xml:space="preserve">Je moet in staat zijn je aandeel in het project aan te tonen. Bovendien moet elke aanvrager de uitvoeringskosten van het project zelf kunnen voorschieten. Er is immers steeds een tijdsverschil tussen de uitbetaling van de eerste subsidieschijf en de startdatum van het project. Ook wordt een deel van de subsidie pas na afloop van het project uitbetaald. </w:t>
            </w:r>
          </w:p>
        </w:tc>
      </w:tr>
    </w:tbl>
    <w:p w14:paraId="4D24A28E" w14:textId="77777777" w:rsidR="001570C1" w:rsidRDefault="001570C1">
      <w:pPr>
        <w:rPr>
          <w:rFonts w:ascii="Arial" w:eastAsia="SimSun" w:hAnsi="Arial" w:cs="Arial"/>
          <w:color w:val="000000"/>
          <w:sz w:val="20"/>
          <w:szCs w:val="20"/>
        </w:rPr>
      </w:pPr>
    </w:p>
    <w:p w14:paraId="4D24A28F" w14:textId="77777777" w:rsidR="001570C1" w:rsidRDefault="003B5201">
      <w:pPr>
        <w:widowControl w:val="0"/>
        <w:spacing w:before="68" w:after="62" w:line="227" w:lineRule="atLeast"/>
        <w:jc w:val="both"/>
        <w:rPr>
          <w:rFonts w:ascii="Arial" w:eastAsia="MS Mincho" w:hAnsi="Arial" w:cs="gotham xnarrow medium"/>
          <w:b/>
          <w:color w:val="004586"/>
          <w:sz w:val="28"/>
          <w:szCs w:val="28"/>
        </w:rPr>
      </w:pPr>
      <w:r>
        <w:rPr>
          <w:rFonts w:ascii="Arial" w:hAnsi="Arial"/>
          <w:b/>
          <w:color w:val="004586"/>
          <w:sz w:val="28"/>
        </w:rPr>
        <w:t>Duur van de projecten</w:t>
      </w:r>
    </w:p>
    <w:p w14:paraId="4D24A290" w14:textId="77777777" w:rsidR="001570C1" w:rsidRDefault="003B5201">
      <w:pPr>
        <w:jc w:val="both"/>
        <w:rPr>
          <w:rFonts w:ascii="Arial" w:eastAsia="SimSun" w:hAnsi="Arial" w:cs="Arial"/>
          <w:color w:val="000000"/>
          <w:sz w:val="20"/>
          <w:szCs w:val="20"/>
        </w:rPr>
      </w:pPr>
      <w:r>
        <w:rPr>
          <w:rFonts w:ascii="Arial" w:hAnsi="Arial"/>
          <w:color w:val="000000"/>
          <w:sz w:val="20"/>
        </w:rPr>
        <w:t xml:space="preserve">De projecten in het kader van deze oproep moeten een aantal onbekende factoren bevatten waarvoor geëxperimenteerd moet worden. Daarom </w:t>
      </w:r>
      <w:r>
        <w:rPr>
          <w:rFonts w:ascii="Arial" w:hAnsi="Arial"/>
          <w:bCs/>
          <w:color w:val="000000"/>
          <w:sz w:val="20"/>
          <w:szCs w:val="20"/>
        </w:rPr>
        <w:t xml:space="preserve">is </w:t>
      </w:r>
      <w:r>
        <w:rPr>
          <w:rFonts w:ascii="Arial" w:hAnsi="Arial"/>
          <w:b/>
          <w:bCs/>
          <w:color w:val="000000"/>
          <w:sz w:val="20"/>
          <w:szCs w:val="20"/>
        </w:rPr>
        <w:t>een minimumduur van zes maanden</w:t>
      </w:r>
      <w:r>
        <w:rPr>
          <w:rFonts w:ascii="Arial" w:hAnsi="Arial"/>
          <w:color w:val="000000"/>
          <w:sz w:val="20"/>
        </w:rPr>
        <w:t xml:space="preserve"> vereist. De duur van het project hangt uiteraard af van de complexiteit en vereisten van de uit te voeren taken. </w:t>
      </w:r>
    </w:p>
    <w:p w14:paraId="4D24A291" w14:textId="77777777" w:rsidR="001570C1" w:rsidRDefault="003B5201">
      <w:pPr>
        <w:jc w:val="both"/>
        <w:rPr>
          <w:rFonts w:ascii="Arial" w:eastAsia="SimSun" w:hAnsi="Arial" w:cs="Arial"/>
          <w:color w:val="000000"/>
          <w:sz w:val="20"/>
          <w:szCs w:val="20"/>
        </w:rPr>
      </w:pPr>
      <w:r>
        <w:rPr>
          <w:rFonts w:ascii="Arial" w:hAnsi="Arial"/>
          <w:color w:val="000000"/>
          <w:sz w:val="20"/>
        </w:rPr>
        <w:t xml:space="preserve">De </w:t>
      </w:r>
      <w:r>
        <w:rPr>
          <w:rFonts w:ascii="Arial" w:hAnsi="Arial"/>
          <w:b/>
          <w:bCs/>
          <w:color w:val="000000"/>
          <w:sz w:val="20"/>
        </w:rPr>
        <w:t>projecten</w:t>
      </w:r>
      <w:r>
        <w:rPr>
          <w:rFonts w:ascii="Arial" w:hAnsi="Arial"/>
          <w:color w:val="000000"/>
          <w:sz w:val="20"/>
        </w:rPr>
        <w:t xml:space="preserve"> kunnen ten vroegste </w:t>
      </w:r>
      <w:r>
        <w:rPr>
          <w:rFonts w:ascii="Arial" w:hAnsi="Arial"/>
          <w:b/>
          <w:bCs/>
          <w:color w:val="000000"/>
          <w:sz w:val="20"/>
        </w:rPr>
        <w:t xml:space="preserve">van start gaan </w:t>
      </w:r>
      <w:r>
        <w:rPr>
          <w:rFonts w:ascii="Arial" w:hAnsi="Arial"/>
          <w:color w:val="000000"/>
          <w:sz w:val="20"/>
        </w:rPr>
        <w:t xml:space="preserve">op </w:t>
      </w:r>
      <w:r>
        <w:rPr>
          <w:rFonts w:ascii="Arial" w:hAnsi="Arial"/>
          <w:b/>
          <w:bCs/>
          <w:color w:val="000000"/>
          <w:sz w:val="20"/>
          <w:szCs w:val="20"/>
        </w:rPr>
        <w:t>de eerste dag van de maand volgend op de maand waarin de aanvraag werd ingediend</w:t>
      </w:r>
      <w:r>
        <w:rPr>
          <w:rFonts w:ascii="Arial" w:hAnsi="Arial"/>
          <w:color w:val="000000"/>
          <w:sz w:val="20"/>
        </w:rPr>
        <w:t>. Als deze startdatum voorafgaat aan het besluit van de regering om de financiering goed te keuren, dan verbindt de kandidaat zich met eigen middelen en op eigen risico.</w:t>
      </w:r>
    </w:p>
    <w:p w14:paraId="4D24A292" w14:textId="77777777" w:rsidR="001570C1" w:rsidRDefault="001570C1">
      <w:pPr>
        <w:jc w:val="both"/>
        <w:rPr>
          <w:rFonts w:ascii="Arial" w:eastAsia="SimSun" w:hAnsi="Arial" w:cs="Arial"/>
          <w:color w:val="000000"/>
          <w:sz w:val="20"/>
          <w:szCs w:val="20"/>
        </w:rPr>
      </w:pPr>
    </w:p>
    <w:p w14:paraId="4D24A293" w14:textId="77777777" w:rsidR="001570C1" w:rsidRDefault="003B5201">
      <w:pPr>
        <w:widowControl w:val="0"/>
        <w:spacing w:before="68" w:after="62" w:line="227" w:lineRule="atLeast"/>
        <w:jc w:val="both"/>
        <w:rPr>
          <w:rFonts w:ascii="Arial" w:eastAsia="MS Mincho" w:hAnsi="Arial" w:cs="gotham xnarrow medium"/>
          <w:b/>
          <w:color w:val="004586"/>
          <w:sz w:val="28"/>
          <w:szCs w:val="28"/>
        </w:rPr>
      </w:pPr>
      <w:r>
        <w:rPr>
          <w:rFonts w:ascii="Arial" w:hAnsi="Arial"/>
          <w:b/>
          <w:color w:val="004586"/>
          <w:sz w:val="28"/>
        </w:rPr>
        <w:t>Ontvankelijkheidscriteria</w:t>
      </w:r>
    </w:p>
    <w:p w14:paraId="4D24A294" w14:textId="5ED9F5B7" w:rsidR="001570C1" w:rsidRDefault="003B5201">
      <w:pPr>
        <w:widowControl w:val="0"/>
        <w:spacing w:after="120" w:line="240" w:lineRule="auto"/>
        <w:jc w:val="both"/>
        <w:rPr>
          <w:rFonts w:ascii="Arial" w:eastAsia="SimSun" w:hAnsi="Arial" w:cs="Arial"/>
          <w:color w:val="000000"/>
          <w:sz w:val="20"/>
          <w:szCs w:val="20"/>
        </w:rPr>
      </w:pPr>
      <w:bookmarkStart w:id="1" w:name="__RefHeading__22541_1180260950"/>
      <w:bookmarkEnd w:id="1"/>
      <w:r>
        <w:rPr>
          <w:rFonts w:ascii="Arial" w:hAnsi="Arial"/>
          <w:color w:val="000000"/>
          <w:sz w:val="20"/>
        </w:rPr>
        <w:t>Om in het kader van dit programma beroep te kunnen doen op de financiële tussenkomst van het Brussels Hoofdstedelijk Gewest, moet elke kandidaat</w:t>
      </w:r>
      <w:r>
        <w:rPr>
          <w:rStyle w:val="Appelnotedebasdep"/>
          <w:rFonts w:ascii="Arial" w:hAnsi="Arial"/>
          <w:color w:val="000000"/>
          <w:sz w:val="20"/>
        </w:rPr>
        <w:footnoteReference w:id="4"/>
      </w:r>
      <w:r>
        <w:rPr>
          <w:rFonts w:ascii="Arial" w:hAnsi="Arial"/>
          <w:color w:val="000000"/>
          <w:sz w:val="20"/>
        </w:rPr>
        <w:t>:</w:t>
      </w:r>
    </w:p>
    <w:p w14:paraId="4D24A295" w14:textId="77777777" w:rsidR="001570C1" w:rsidRDefault="003B5201">
      <w:pPr>
        <w:widowControl w:val="0"/>
        <w:numPr>
          <w:ilvl w:val="0"/>
          <w:numId w:val="4"/>
        </w:numPr>
        <w:spacing w:after="80" w:line="240" w:lineRule="auto"/>
        <w:ind w:left="714" w:hanging="357"/>
        <w:jc w:val="both"/>
        <w:rPr>
          <w:rFonts w:ascii="Arial" w:eastAsia="SimSun" w:hAnsi="Arial" w:cs="Arial"/>
          <w:color w:val="000000"/>
          <w:sz w:val="20"/>
          <w:szCs w:val="20"/>
        </w:rPr>
      </w:pPr>
      <w:bookmarkStart w:id="2" w:name="__RefHeading__22543_1180260950"/>
      <w:bookmarkEnd w:id="2"/>
      <w:r>
        <w:rPr>
          <w:rFonts w:ascii="Arial" w:hAnsi="Arial"/>
          <w:b/>
          <w:color w:val="000000"/>
          <w:sz w:val="20"/>
        </w:rPr>
        <w:t xml:space="preserve">Een onderneming zijn: </w:t>
      </w:r>
      <w:r>
        <w:rPr>
          <w:rFonts w:ascii="Arial" w:hAnsi="Arial"/>
          <w:color w:val="000000"/>
          <w:sz w:val="20"/>
        </w:rPr>
        <w:t>elke onderneming met rechtspersoonlijkheid in welke vorm dan ook (nv, vzw, cv, bv, enz.) op de sluitingsdatum van de oproep komt in aanmerking</w:t>
      </w:r>
    </w:p>
    <w:p w14:paraId="4D24A297" w14:textId="77777777" w:rsidR="001570C1" w:rsidRPr="00924998" w:rsidRDefault="003B5201">
      <w:pPr>
        <w:widowControl w:val="0"/>
        <w:numPr>
          <w:ilvl w:val="0"/>
          <w:numId w:val="4"/>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Niet in financiële moeilijkheden verkeren</w:t>
      </w:r>
      <w:r>
        <w:rPr>
          <w:rFonts w:ascii="Arial" w:hAnsi="Arial"/>
          <w:color w:val="000000"/>
          <w:sz w:val="20"/>
          <w:szCs w:val="20"/>
        </w:rPr>
        <w:t>: zie punt 20 van de Richtsnoeren voor reddings- en herstructureringssteun aan ondernemingen in moeilijkheden die geen financiële instellingen zijn. Dit geldt alleen voor bedrijven die al meer dan drie jaar bestaan</w:t>
      </w:r>
    </w:p>
    <w:p w14:paraId="29E323BD" w14:textId="77777777" w:rsidR="00924998" w:rsidRDefault="00924998" w:rsidP="00924998">
      <w:pPr>
        <w:widowControl w:val="0"/>
        <w:numPr>
          <w:ilvl w:val="0"/>
          <w:numId w:val="4"/>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 xml:space="preserve">Niet </w:t>
      </w:r>
      <w:proofErr w:type="gramStart"/>
      <w:r>
        <w:rPr>
          <w:rFonts w:ascii="Arial" w:hAnsi="Arial"/>
          <w:b/>
          <w:color w:val="000000"/>
          <w:sz w:val="20"/>
        </w:rPr>
        <w:t>reeds</w:t>
      </w:r>
      <w:proofErr w:type="gramEnd"/>
      <w:r>
        <w:rPr>
          <w:rFonts w:ascii="Arial" w:hAnsi="Arial"/>
          <w:b/>
          <w:color w:val="000000"/>
          <w:sz w:val="20"/>
        </w:rPr>
        <w:t xml:space="preserve"> overheidssteun ontvangen hebben voor de taken die in het project zijn opgenomen</w:t>
      </w:r>
      <w:r>
        <w:rPr>
          <w:rFonts w:ascii="Arial" w:hAnsi="Arial"/>
          <w:color w:val="000000"/>
          <w:sz w:val="20"/>
        </w:rPr>
        <w:t xml:space="preserve"> (verbod op dubbele financiering)</w:t>
      </w:r>
    </w:p>
    <w:p w14:paraId="3223FE64" w14:textId="1CD70FF4" w:rsidR="00924998" w:rsidRPr="003B5201" w:rsidRDefault="00924998" w:rsidP="00C95ACB">
      <w:pPr>
        <w:widowControl w:val="0"/>
        <w:numPr>
          <w:ilvl w:val="0"/>
          <w:numId w:val="4"/>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Ten minste een maatschappelijke zetel hebben in het BHG</w:t>
      </w:r>
    </w:p>
    <w:p w14:paraId="0909475C" w14:textId="7C24FABB" w:rsidR="003B5201" w:rsidRPr="003B5201" w:rsidRDefault="003B5201" w:rsidP="003B5201">
      <w:pPr>
        <w:widowControl w:val="0"/>
        <w:numPr>
          <w:ilvl w:val="0"/>
          <w:numId w:val="4"/>
        </w:numPr>
        <w:spacing w:after="80" w:line="240" w:lineRule="auto"/>
        <w:jc w:val="both"/>
        <w:rPr>
          <w:rFonts w:ascii="Arial" w:eastAsia="SimSun" w:hAnsi="Arial" w:cs="Arial"/>
          <w:b/>
          <w:bCs/>
          <w:color w:val="000000"/>
          <w:sz w:val="20"/>
          <w:szCs w:val="20"/>
        </w:rPr>
      </w:pPr>
      <w:r w:rsidRPr="003B5201">
        <w:rPr>
          <w:rFonts w:ascii="Arial" w:eastAsia="SimSun" w:hAnsi="Arial" w:cs="Arial"/>
          <w:b/>
          <w:bCs/>
          <w:color w:val="000000"/>
          <w:sz w:val="20"/>
          <w:szCs w:val="20"/>
        </w:rPr>
        <w:t>Aantonen dat het bedrijf in staat is om zijn eigen aandeel in het project te financieren.</w:t>
      </w:r>
    </w:p>
    <w:p w14:paraId="5C968F12" w14:textId="1CC2CB70" w:rsidR="00924998" w:rsidRPr="003B5201" w:rsidRDefault="00924998" w:rsidP="00C95ACB">
      <w:pPr>
        <w:widowControl w:val="0"/>
        <w:numPr>
          <w:ilvl w:val="0"/>
          <w:numId w:val="4"/>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Indien van toepassing: voldaan hebben aan de plichten t.a.v. het Gewest in het kader van eerder toegekende subsidies</w:t>
      </w:r>
    </w:p>
    <w:p w14:paraId="23F71C97" w14:textId="0A8DC13C" w:rsidR="003B5201" w:rsidRPr="003B5201" w:rsidRDefault="003B5201" w:rsidP="003B5201">
      <w:pPr>
        <w:widowControl w:val="0"/>
        <w:numPr>
          <w:ilvl w:val="0"/>
          <w:numId w:val="4"/>
        </w:numPr>
        <w:spacing w:after="80" w:line="240" w:lineRule="auto"/>
        <w:jc w:val="both"/>
        <w:rPr>
          <w:rFonts w:ascii="Arial" w:eastAsia="SimSun" w:hAnsi="Arial" w:cs="Arial"/>
          <w:b/>
          <w:bCs/>
          <w:color w:val="000000"/>
          <w:sz w:val="20"/>
          <w:szCs w:val="20"/>
        </w:rPr>
      </w:pPr>
      <w:r w:rsidRPr="003B5201">
        <w:rPr>
          <w:rFonts w:ascii="Arial" w:eastAsia="SimSun" w:hAnsi="Arial" w:cs="Arial"/>
          <w:b/>
          <w:bCs/>
          <w:color w:val="000000"/>
          <w:sz w:val="20"/>
          <w:szCs w:val="20"/>
        </w:rPr>
        <w:lastRenderedPageBreak/>
        <w:t>Het project mag niet zijn gestart vóór de indiening van de steunaanvraag.</w:t>
      </w:r>
    </w:p>
    <w:p w14:paraId="4D24A299" w14:textId="77777777" w:rsidR="001570C1" w:rsidRDefault="003B5201">
      <w:pPr>
        <w:widowControl w:val="0"/>
        <w:numPr>
          <w:ilvl w:val="0"/>
          <w:numId w:val="4"/>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Een project voorstellen dat overeenkomt met het toepassingsgebied van de actie</w:t>
      </w:r>
      <w:r>
        <w:rPr>
          <w:rFonts w:ascii="Arial" w:hAnsi="Arial"/>
          <w:color w:val="000000"/>
          <w:sz w:val="20"/>
          <w:szCs w:val="20"/>
        </w:rPr>
        <w:t>: het project moet beantwoorden aan de doelstellingen van het programma</w:t>
      </w:r>
    </w:p>
    <w:p w14:paraId="0247982E" w14:textId="2D00348E" w:rsidR="00924998" w:rsidRPr="00924998" w:rsidRDefault="00924998" w:rsidP="00924998">
      <w:pPr>
        <w:widowControl w:val="0"/>
        <w:numPr>
          <w:ilvl w:val="0"/>
          <w:numId w:val="4"/>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 xml:space="preserve">Zijn/haar aanvraag uiterlijk op </w:t>
      </w:r>
      <w:r w:rsidR="0059522B">
        <w:rPr>
          <w:rFonts w:ascii="Arial" w:hAnsi="Arial"/>
          <w:b/>
          <w:color w:val="000000"/>
          <w:sz w:val="20"/>
        </w:rPr>
        <w:t>25</w:t>
      </w:r>
      <w:r>
        <w:rPr>
          <w:rFonts w:ascii="Arial" w:hAnsi="Arial"/>
          <w:b/>
          <w:color w:val="000000"/>
          <w:sz w:val="20"/>
        </w:rPr>
        <w:t>/06/202</w:t>
      </w:r>
      <w:r w:rsidR="00574C0C">
        <w:rPr>
          <w:rFonts w:ascii="Arial" w:hAnsi="Arial"/>
          <w:b/>
          <w:color w:val="000000"/>
          <w:sz w:val="20"/>
        </w:rPr>
        <w:t>5</w:t>
      </w:r>
      <w:r>
        <w:rPr>
          <w:rFonts w:ascii="Arial" w:hAnsi="Arial"/>
          <w:b/>
          <w:color w:val="000000"/>
          <w:sz w:val="20"/>
        </w:rPr>
        <w:t xml:space="preserve"> om 14.00 uur hebben ingediend</w:t>
      </w:r>
    </w:p>
    <w:p w14:paraId="4D24A29D" w14:textId="77777777" w:rsidR="001570C1" w:rsidRDefault="001570C1">
      <w:pPr>
        <w:rPr>
          <w:rFonts w:ascii="Arial" w:eastAsia="SimSun" w:hAnsi="Arial" w:cs="Arial"/>
          <w:color w:val="000000"/>
          <w:sz w:val="20"/>
          <w:szCs w:val="20"/>
        </w:rPr>
      </w:pPr>
    </w:p>
    <w:tbl>
      <w:tblPr>
        <w:tblStyle w:val="Grilledutableau"/>
        <w:tblW w:w="0" w:type="auto"/>
        <w:tblLook w:val="04A0" w:firstRow="1" w:lastRow="0" w:firstColumn="1" w:lastColumn="0" w:noHBand="0" w:noVBand="1"/>
      </w:tblPr>
      <w:tblGrid>
        <w:gridCol w:w="9062"/>
      </w:tblGrid>
      <w:tr w:rsidR="001570C1" w14:paraId="4D24A29F" w14:textId="77777777">
        <w:tc>
          <w:tcPr>
            <w:tcW w:w="9621" w:type="dxa"/>
          </w:tcPr>
          <w:p w14:paraId="4D24A29E" w14:textId="77777777" w:rsidR="001570C1" w:rsidRDefault="003B5201">
            <w:pPr>
              <w:widowControl w:val="0"/>
              <w:spacing w:after="120"/>
              <w:jc w:val="both"/>
              <w:rPr>
                <w:rFonts w:ascii="Arial" w:hAnsi="Arial" w:cs="Arial"/>
                <w:b/>
                <w:color w:val="000000"/>
                <w:sz w:val="20"/>
                <w:szCs w:val="20"/>
              </w:rPr>
            </w:pPr>
            <w:r>
              <w:rPr>
                <w:rFonts w:ascii="Arial" w:hAnsi="Arial"/>
                <w:b/>
                <w:color w:val="0070C0"/>
                <w:sz w:val="20"/>
              </w:rPr>
              <w:t>Opmerking – Project in samenwerking</w:t>
            </w:r>
          </w:p>
        </w:tc>
      </w:tr>
      <w:tr w:rsidR="001570C1" w14:paraId="4D24A2A2" w14:textId="77777777">
        <w:tc>
          <w:tcPr>
            <w:tcW w:w="9621" w:type="dxa"/>
          </w:tcPr>
          <w:p w14:paraId="4D24A2A0" w14:textId="77777777" w:rsidR="001570C1" w:rsidRDefault="003B5201">
            <w:pPr>
              <w:widowControl w:val="0"/>
              <w:spacing w:after="120"/>
              <w:jc w:val="both"/>
              <w:rPr>
                <w:rFonts w:ascii="Arial" w:hAnsi="Arial" w:cs="Arial"/>
                <w:bCs/>
                <w:color w:val="000000"/>
                <w:sz w:val="20"/>
                <w:szCs w:val="20"/>
              </w:rPr>
            </w:pPr>
            <w:r>
              <w:rPr>
                <w:rFonts w:ascii="Arial" w:hAnsi="Arial"/>
                <w:color w:val="000000"/>
                <w:sz w:val="20"/>
              </w:rPr>
              <w:t>Als onderdeel van deze projectoproep zijn samenwerkingsverbanden tussen ondernemingen mogelijk, op voorwaarde dat elk van de deelnemers niet alleen de experimentele taken uitvoert, maar ook een innovatieve activiteit uitvoert met voldoende belangrijke onbekende factoren en risicobronnen om overheidssteun te rechtvaardigen.</w:t>
            </w:r>
          </w:p>
          <w:p w14:paraId="4D24A2A1" w14:textId="77777777" w:rsidR="001570C1" w:rsidRDefault="003B5201">
            <w:pPr>
              <w:widowControl w:val="0"/>
              <w:spacing w:after="120"/>
              <w:jc w:val="both"/>
              <w:rPr>
                <w:rFonts w:ascii="Arial" w:hAnsi="Arial" w:cs="Arial"/>
                <w:bCs/>
                <w:color w:val="000000"/>
                <w:sz w:val="20"/>
                <w:szCs w:val="20"/>
              </w:rPr>
            </w:pPr>
            <w:r>
              <w:rPr>
                <w:rFonts w:ascii="Arial" w:hAnsi="Arial"/>
                <w:color w:val="000000"/>
                <w:sz w:val="20"/>
              </w:rPr>
              <w:t xml:space="preserve">In dit geval hoeft slechts één subsidieaanvraag te worden ingediend, waarbij de gedeelten </w:t>
            </w:r>
            <w:proofErr w:type="gramStart"/>
            <w:r>
              <w:rPr>
                <w:rFonts w:ascii="Arial" w:hAnsi="Arial"/>
                <w:color w:val="000000"/>
                <w:sz w:val="20"/>
              </w:rPr>
              <w:t>betreffende</w:t>
            </w:r>
            <w:proofErr w:type="gramEnd"/>
            <w:r>
              <w:rPr>
                <w:rFonts w:ascii="Arial" w:hAnsi="Arial"/>
                <w:color w:val="000000"/>
                <w:sz w:val="20"/>
              </w:rPr>
              <w:t xml:space="preserve"> de voorstelling van de aanvrager en het valoriseren van het project gekopieerd moeten worden. Ook de taakverdeling tussen de verschillende partners moet in het werkprogramma worden beschreven. </w:t>
            </w:r>
          </w:p>
        </w:tc>
      </w:tr>
    </w:tbl>
    <w:p w14:paraId="4D24A2A3" w14:textId="77777777" w:rsidR="001570C1" w:rsidRDefault="001570C1"/>
    <w:p w14:paraId="652CA21B" w14:textId="77777777" w:rsidR="00BB0B4A" w:rsidRPr="0036440F" w:rsidRDefault="00BB0B4A" w:rsidP="00BB0B4A">
      <w:pPr>
        <w:rPr>
          <w:rFonts w:ascii="Arial" w:hAnsi="Arial" w:cs="Arial"/>
          <w:b/>
          <w:sz w:val="20"/>
          <w:szCs w:val="20"/>
          <w:lang w:val="nl-BE"/>
        </w:rPr>
      </w:pPr>
      <w:r w:rsidRPr="0036440F">
        <w:rPr>
          <w:rFonts w:ascii="Arial" w:hAnsi="Arial" w:cs="Arial"/>
          <w:b/>
          <w:sz w:val="20"/>
          <w:szCs w:val="20"/>
          <w:lang w:val="nl-BE"/>
        </w:rPr>
        <w:t xml:space="preserve">A </w:t>
      </w:r>
      <w:proofErr w:type="spellStart"/>
      <w:r w:rsidRPr="0036440F">
        <w:rPr>
          <w:rFonts w:ascii="Arial" w:hAnsi="Arial" w:cs="Arial"/>
          <w:b/>
          <w:sz w:val="20"/>
          <w:szCs w:val="20"/>
          <w:lang w:val="nl-BE"/>
        </w:rPr>
        <w:t>contrario</w:t>
      </w:r>
      <w:proofErr w:type="spellEnd"/>
      <w:r w:rsidRPr="0036440F">
        <w:rPr>
          <w:rFonts w:ascii="Arial" w:hAnsi="Arial" w:cs="Arial"/>
          <w:b/>
          <w:sz w:val="20"/>
          <w:szCs w:val="20"/>
          <w:lang w:val="nl-BE"/>
        </w:rPr>
        <w:t xml:space="preserve"> worden uitgesloten van de projectoproep:</w:t>
      </w:r>
    </w:p>
    <w:p w14:paraId="382AA418" w14:textId="77777777" w:rsidR="00BB0B4A" w:rsidRPr="0036440F" w:rsidRDefault="00BB0B4A" w:rsidP="00BB0B4A">
      <w:pPr>
        <w:numPr>
          <w:ilvl w:val="0"/>
          <w:numId w:val="12"/>
        </w:numPr>
        <w:spacing w:after="0"/>
        <w:ind w:left="714" w:hanging="357"/>
        <w:rPr>
          <w:rFonts w:ascii="Arial" w:hAnsi="Arial" w:cs="Arial"/>
          <w:sz w:val="20"/>
          <w:szCs w:val="20"/>
          <w:lang w:val="nl-BE"/>
        </w:rPr>
      </w:pPr>
      <w:proofErr w:type="gramStart"/>
      <w:r w:rsidRPr="0036440F">
        <w:rPr>
          <w:rFonts w:ascii="Arial" w:hAnsi="Arial" w:cs="Arial"/>
          <w:sz w:val="20"/>
          <w:szCs w:val="20"/>
          <w:lang w:val="nl-BE"/>
        </w:rPr>
        <w:t>zelfstandigen</w:t>
      </w:r>
      <w:proofErr w:type="gramEnd"/>
      <w:r w:rsidRPr="0036440F">
        <w:rPr>
          <w:rFonts w:ascii="Arial" w:hAnsi="Arial" w:cs="Arial"/>
          <w:sz w:val="20"/>
          <w:szCs w:val="20"/>
          <w:lang w:val="nl-BE"/>
        </w:rPr>
        <w:t>;</w:t>
      </w:r>
    </w:p>
    <w:p w14:paraId="56E5EEE1" w14:textId="77777777" w:rsidR="00BB0B4A" w:rsidRPr="0036440F" w:rsidRDefault="00BB0B4A" w:rsidP="00BB0B4A">
      <w:pPr>
        <w:numPr>
          <w:ilvl w:val="0"/>
          <w:numId w:val="12"/>
        </w:numPr>
        <w:spacing w:after="0"/>
        <w:ind w:left="714" w:hanging="357"/>
        <w:rPr>
          <w:rFonts w:ascii="Arial" w:hAnsi="Arial" w:cs="Arial"/>
          <w:sz w:val="20"/>
          <w:szCs w:val="20"/>
          <w:lang w:val="nl-BE"/>
        </w:rPr>
      </w:pPr>
      <w:proofErr w:type="gramStart"/>
      <w:r w:rsidRPr="0036440F">
        <w:rPr>
          <w:rFonts w:ascii="Arial" w:hAnsi="Arial" w:cs="Arial"/>
          <w:sz w:val="20"/>
          <w:szCs w:val="20"/>
          <w:lang w:val="nl-BE"/>
        </w:rPr>
        <w:t>overheidsdiensten</w:t>
      </w:r>
      <w:proofErr w:type="gramEnd"/>
      <w:r w:rsidRPr="0036440F">
        <w:rPr>
          <w:rFonts w:ascii="Arial" w:hAnsi="Arial" w:cs="Arial"/>
          <w:sz w:val="20"/>
          <w:szCs w:val="20"/>
          <w:lang w:val="nl-BE"/>
        </w:rPr>
        <w:t xml:space="preserve"> en openbare of </w:t>
      </w:r>
      <w:proofErr w:type="spellStart"/>
      <w:r w:rsidRPr="0036440F">
        <w:rPr>
          <w:rFonts w:ascii="Arial" w:hAnsi="Arial" w:cs="Arial"/>
          <w:sz w:val="20"/>
          <w:szCs w:val="20"/>
          <w:lang w:val="nl-BE"/>
        </w:rPr>
        <w:t>semi-openbare</w:t>
      </w:r>
      <w:proofErr w:type="spellEnd"/>
      <w:r w:rsidRPr="0036440F">
        <w:rPr>
          <w:rFonts w:ascii="Arial" w:hAnsi="Arial" w:cs="Arial"/>
          <w:sz w:val="20"/>
          <w:szCs w:val="20"/>
          <w:lang w:val="nl-BE"/>
        </w:rPr>
        <w:t xml:space="preserve"> instellingen.</w:t>
      </w:r>
    </w:p>
    <w:p w14:paraId="504154C8" w14:textId="77777777" w:rsidR="00BB0B4A" w:rsidRPr="00BB0B4A" w:rsidRDefault="00BB0B4A">
      <w:pPr>
        <w:rPr>
          <w:lang w:val="nl-BE"/>
        </w:rPr>
      </w:pPr>
    </w:p>
    <w:p w14:paraId="4D24A2A4" w14:textId="77777777" w:rsidR="001570C1" w:rsidRDefault="003B5201">
      <w:pPr>
        <w:widowControl w:val="0"/>
        <w:spacing w:before="68" w:after="62" w:line="227" w:lineRule="atLeast"/>
        <w:jc w:val="both"/>
        <w:rPr>
          <w:rFonts w:ascii="Arial" w:eastAsia="MS Mincho" w:hAnsi="Arial" w:cs="gotham xnarrow medium"/>
          <w:b/>
          <w:color w:val="004586"/>
          <w:sz w:val="28"/>
          <w:szCs w:val="28"/>
        </w:rPr>
      </w:pPr>
      <w:r>
        <w:rPr>
          <w:rFonts w:ascii="Arial" w:hAnsi="Arial"/>
          <w:b/>
          <w:color w:val="004586"/>
          <w:sz w:val="28"/>
        </w:rPr>
        <w:t>Selectie/evaluatie van de aanvragen</w:t>
      </w:r>
    </w:p>
    <w:p w14:paraId="4D24A2A5" w14:textId="77777777" w:rsidR="001570C1" w:rsidRDefault="003B5201">
      <w:pPr>
        <w:widowControl w:val="0"/>
        <w:spacing w:before="68" w:after="62" w:line="227" w:lineRule="atLeast"/>
        <w:jc w:val="both"/>
        <w:rPr>
          <w:rFonts w:ascii="Arial" w:eastAsia="MS Mincho" w:hAnsi="Arial" w:cs="gotham xnarrow medium"/>
          <w:b/>
          <w:color w:val="004586"/>
          <w:sz w:val="28"/>
          <w:szCs w:val="28"/>
        </w:rPr>
      </w:pPr>
      <w:r>
        <w:rPr>
          <w:rFonts w:ascii="Arial" w:hAnsi="Arial"/>
          <w:color w:val="000000"/>
          <w:sz w:val="20"/>
        </w:rPr>
        <w:t>Na ontvangst van de subsidieaanvragen kijken we of de projecten ontvankelijk zijn en vind een eerste selectie plaats. De geselecteerde kandidaten worden vervolgens uitgenodigd om hun project te verdedigen tijdens een vergadering.</w:t>
      </w:r>
    </w:p>
    <w:p w14:paraId="4D24A2A6" w14:textId="77777777" w:rsidR="001570C1" w:rsidRDefault="003B5201">
      <w:pPr>
        <w:widowControl w:val="0"/>
        <w:pBdr>
          <w:top w:val="none" w:sz="4" w:space="21" w:color="000000"/>
        </w:pBdr>
        <w:spacing w:after="120" w:line="240" w:lineRule="auto"/>
        <w:jc w:val="both"/>
        <w:rPr>
          <w:rFonts w:ascii="Arial" w:eastAsia="SimSun" w:hAnsi="Arial" w:cs="Arial"/>
          <w:color w:val="000000"/>
          <w:sz w:val="20"/>
          <w:szCs w:val="20"/>
        </w:rPr>
      </w:pPr>
      <w:r>
        <w:rPr>
          <w:rFonts w:ascii="Arial" w:hAnsi="Arial"/>
          <w:color w:val="000000"/>
          <w:sz w:val="20"/>
        </w:rPr>
        <w:t xml:space="preserve">Tijdens deze vergadering krijgen kandidaten de gelegenheid om hun project voor te stellen, nadien volgt een vraag- en antwoordsessie en op het einde </w:t>
      </w:r>
      <w:proofErr w:type="gramStart"/>
      <w:r>
        <w:rPr>
          <w:rFonts w:ascii="Arial" w:hAnsi="Arial"/>
          <w:color w:val="000000"/>
          <w:sz w:val="20"/>
        </w:rPr>
        <w:t>word</w:t>
      </w:r>
      <w:proofErr w:type="gramEnd"/>
      <w:r>
        <w:rPr>
          <w:rFonts w:ascii="Arial" w:hAnsi="Arial"/>
          <w:color w:val="000000"/>
          <w:sz w:val="20"/>
        </w:rPr>
        <w:t xml:space="preserve"> beslist of de financiering al dan niet toegekend wordt. </w:t>
      </w:r>
    </w:p>
    <w:p w14:paraId="4D24A2A7" w14:textId="280B454B" w:rsidR="001570C1" w:rsidRDefault="003B5201">
      <w:pPr>
        <w:widowControl w:val="0"/>
        <w:pBdr>
          <w:top w:val="none" w:sz="4" w:space="21" w:color="000000"/>
        </w:pBdr>
        <w:spacing w:after="120" w:line="240" w:lineRule="auto"/>
        <w:jc w:val="both"/>
        <w:rPr>
          <w:rFonts w:ascii="Arial" w:eastAsia="SimSun" w:hAnsi="Arial" w:cs="Arial"/>
          <w:color w:val="000000"/>
          <w:sz w:val="20"/>
          <w:szCs w:val="20"/>
        </w:rPr>
      </w:pPr>
      <w:r>
        <w:rPr>
          <w:rFonts w:ascii="Arial" w:hAnsi="Arial"/>
          <w:color w:val="000000"/>
          <w:sz w:val="20"/>
        </w:rPr>
        <w:t>Aangezien de beslissing tot wel of niet financieren telkens na afloop van de vergadering wordt genomen, is het van cruciaal belang dat de informatie in het formulier volledig, gedetailleerd en onderbouwd is. Belangrijk om weten is dat de volgende aspecten worden geëvalueerd</w:t>
      </w:r>
      <w:r>
        <w:rPr>
          <w:rStyle w:val="Appelnotedebasdep"/>
          <w:rFonts w:ascii="Arial" w:hAnsi="Arial"/>
          <w:color w:val="000000"/>
          <w:sz w:val="20"/>
        </w:rPr>
        <w:footnoteReference w:id="5"/>
      </w:r>
      <w:r>
        <w:rPr>
          <w:rFonts w:ascii="Arial" w:hAnsi="Arial"/>
          <w:color w:val="000000"/>
          <w:sz w:val="20"/>
        </w:rPr>
        <w:t>:</w:t>
      </w:r>
    </w:p>
    <w:p w14:paraId="4D24A2A8" w14:textId="77777777" w:rsidR="001570C1" w:rsidRDefault="003B5201">
      <w:pPr>
        <w:widowControl w:val="0"/>
        <w:numPr>
          <w:ilvl w:val="0"/>
          <w:numId w:val="5"/>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 xml:space="preserve">Innovatie, relevantie en duidelijkheid van de activiteit in het project en de projectdoelstellingen: </w:t>
      </w:r>
      <w:r>
        <w:rPr>
          <w:rFonts w:ascii="Arial" w:hAnsi="Arial"/>
          <w:color w:val="000000"/>
          <w:sz w:val="20"/>
        </w:rPr>
        <w:t>het gevaloriseerd afval moet goed in kaart gebracht en realistisch zijn, de activiteit in het project moet disruptief zijn in vergelijking met de huidige praktijken. De activiteit moet een antwoord bieden op de grote uitdagingen. Tijdens het project moet de haalbaarheid gevalideerd worden om de onzekerheden weg te nemen</w:t>
      </w:r>
    </w:p>
    <w:p w14:paraId="4D24A2A9" w14:textId="77777777" w:rsidR="001570C1" w:rsidRDefault="003B5201">
      <w:pPr>
        <w:widowControl w:val="0"/>
        <w:numPr>
          <w:ilvl w:val="0"/>
          <w:numId w:val="5"/>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 xml:space="preserve">Haalbaarheid en uitvoering: </w:t>
      </w:r>
      <w:r>
        <w:rPr>
          <w:rFonts w:ascii="Arial" w:hAnsi="Arial"/>
          <w:color w:val="000000"/>
          <w:sz w:val="20"/>
        </w:rPr>
        <w:t>het werkprogramma moet relevant en realistisch zijn wat betreft taken, begroting, expertise en hulpmiddelen</w:t>
      </w:r>
    </w:p>
    <w:p w14:paraId="4D24A2AA" w14:textId="77777777" w:rsidR="001570C1" w:rsidRDefault="003B5201">
      <w:pPr>
        <w:widowControl w:val="0"/>
        <w:numPr>
          <w:ilvl w:val="0"/>
          <w:numId w:val="5"/>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Strategische en economische impact:</w:t>
      </w:r>
      <w:r>
        <w:rPr>
          <w:rFonts w:ascii="Arial" w:hAnsi="Arial"/>
          <w:color w:val="000000"/>
          <w:sz w:val="20"/>
        </w:rPr>
        <w:t xml:space="preserve"> de activiteit in het project vertoont een reëel potentieel om waarde te creëren. De onderliggende hypothesen worden omgezet in cijfers in een financieel plan dat de economische duurzaamheid van het project weet aan te tonen. Het project moet passen in de algemene strategie van de onderneming en een levensvatbaar bedrijfsmodel uitdragen</w:t>
      </w:r>
    </w:p>
    <w:p w14:paraId="4D24A2AB" w14:textId="77777777" w:rsidR="001570C1" w:rsidRDefault="003B5201">
      <w:pPr>
        <w:widowControl w:val="0"/>
        <w:numPr>
          <w:ilvl w:val="0"/>
          <w:numId w:val="5"/>
        </w:numPr>
        <w:spacing w:after="80" w:line="240" w:lineRule="auto"/>
        <w:ind w:left="714" w:hanging="357"/>
        <w:jc w:val="both"/>
        <w:rPr>
          <w:rFonts w:ascii="Arial" w:eastAsia="SimSun" w:hAnsi="Arial" w:cs="Arial"/>
          <w:color w:val="000000"/>
          <w:sz w:val="20"/>
          <w:szCs w:val="20"/>
        </w:rPr>
      </w:pPr>
      <w:r>
        <w:rPr>
          <w:rFonts w:ascii="Arial" w:hAnsi="Arial"/>
          <w:b/>
          <w:color w:val="000000"/>
          <w:sz w:val="20"/>
        </w:rPr>
        <w:t xml:space="preserve">Maatschappelijke impact: </w:t>
      </w:r>
      <w:r>
        <w:rPr>
          <w:rFonts w:ascii="Arial" w:hAnsi="Arial"/>
          <w:color w:val="000000"/>
          <w:sz w:val="20"/>
        </w:rPr>
        <w:t>de activiteit in het project moet blijk geven van een sociale, ecologische impact en/of een impact op het Brusselse ecosysteem</w:t>
      </w:r>
    </w:p>
    <w:p w14:paraId="4D24A2AC" w14:textId="77777777" w:rsidR="001570C1" w:rsidRDefault="001570C1"/>
    <w:p w14:paraId="1C1DD75F" w14:textId="77777777" w:rsidR="003B5201" w:rsidRDefault="003B5201"/>
    <w:p w14:paraId="7A673D82" w14:textId="77777777" w:rsidR="003B5201" w:rsidRDefault="003B5201"/>
    <w:p w14:paraId="1A83CCE8" w14:textId="77777777" w:rsidR="003B5201" w:rsidRDefault="003B5201"/>
    <w:p w14:paraId="4D24A2AD" w14:textId="77777777" w:rsidR="001570C1" w:rsidRDefault="003B5201">
      <w:pPr>
        <w:widowControl w:val="0"/>
        <w:spacing w:before="68" w:after="62" w:line="227" w:lineRule="atLeast"/>
        <w:jc w:val="both"/>
        <w:rPr>
          <w:rFonts w:ascii="Arial" w:hAnsi="Arial"/>
          <w:b/>
          <w:color w:val="004586"/>
          <w:sz w:val="28"/>
        </w:rPr>
      </w:pPr>
      <w:r>
        <w:rPr>
          <w:rFonts w:ascii="Arial" w:hAnsi="Arial"/>
          <w:b/>
          <w:color w:val="004586"/>
          <w:sz w:val="28"/>
        </w:rPr>
        <w:t>Illustratieve voorbeelden van uitdagingen waarmee het Brussels Gewest wordt geconfronteerd</w:t>
      </w:r>
    </w:p>
    <w:p w14:paraId="4D24A2AE" w14:textId="77777777" w:rsidR="001570C1" w:rsidRDefault="001570C1">
      <w:pPr>
        <w:widowControl w:val="0"/>
        <w:spacing w:before="68" w:after="62" w:line="227" w:lineRule="atLeast"/>
        <w:jc w:val="both"/>
        <w:rPr>
          <w:rFonts w:ascii="Arial" w:hAnsi="Arial"/>
          <w:b/>
          <w:color w:val="004586"/>
          <w:sz w:val="28"/>
        </w:rPr>
      </w:pPr>
    </w:p>
    <w:p w14:paraId="4D24A2AF" w14:textId="77777777" w:rsidR="001570C1" w:rsidRDefault="003B5201">
      <w:pPr>
        <w:widowControl w:val="0"/>
        <w:spacing w:after="120" w:line="240" w:lineRule="auto"/>
        <w:jc w:val="both"/>
        <w:rPr>
          <w:rFonts w:ascii="Arial" w:hAnsi="Arial"/>
          <w:color w:val="000000"/>
          <w:sz w:val="20"/>
        </w:rPr>
      </w:pPr>
      <w:r>
        <w:rPr>
          <w:rFonts w:ascii="Arial" w:hAnsi="Arial"/>
          <w:b/>
          <w:bCs/>
          <w:color w:val="000000"/>
          <w:sz w:val="20"/>
        </w:rPr>
        <w:t>Textiel</w:t>
      </w:r>
      <w:r>
        <w:rPr>
          <w:rFonts w:ascii="Arial" w:hAnsi="Arial"/>
          <w:color w:val="000000"/>
          <w:sz w:val="20"/>
        </w:rPr>
        <w:t>: Er zijn momenteel actoren op het terrein die gespecialiseerd zijn in de recuperatie en het hergebruik van kleding (tweedehands). Ondanks de enorme hoeveelheid werk dat is geleverd, wordt er nog veel textiel weggegooid in het BHG. Het gaat om 10% van het gewicht van de ‘witte vuilzakken’. Textiel is dus een belangrijke hulpbron in het BHG en sluit daarom aan bij het thema van deze projectoproep.</w:t>
      </w:r>
    </w:p>
    <w:p w14:paraId="4D24A2B0" w14:textId="77777777" w:rsidR="001570C1" w:rsidRDefault="003B5201">
      <w:pPr>
        <w:widowControl w:val="0"/>
        <w:spacing w:after="120" w:line="240" w:lineRule="auto"/>
        <w:jc w:val="both"/>
        <w:rPr>
          <w:rFonts w:ascii="Arial" w:hAnsi="Arial"/>
          <w:color w:val="000000"/>
          <w:sz w:val="20"/>
        </w:rPr>
      </w:pPr>
      <w:r>
        <w:rPr>
          <w:rFonts w:ascii="Arial" w:hAnsi="Arial"/>
          <w:b/>
          <w:bCs/>
          <w:color w:val="000000"/>
          <w:sz w:val="20"/>
        </w:rPr>
        <w:t>Zachte mobiliteit</w:t>
      </w:r>
      <w:r>
        <w:rPr>
          <w:rFonts w:ascii="Arial" w:hAnsi="Arial"/>
          <w:color w:val="000000"/>
          <w:sz w:val="20"/>
        </w:rPr>
        <w:t>: als indirect gevolg van de gezondheidscrisis is het gebruik van zachte vervoermiddelen (fietsen, bakfietsen) erg populair geworden in het Brussels Gewest. Anderzijds zijn de (geglobaliseerde) toeleveringsketens voor reserveonderdelen niet langer in staat om aan de plaatselijke vraag te voldoen. Tegelijkertijd vormen afgedankte of in de steek gelaten fietsen een bron die deel kunnen uitmaken van een innovatieve lokale waardeketen van reserveonderdelen of zelfs een productieketen van bijvoorbeeld specifieke onderdelen van elektrische fietsen.</w:t>
      </w:r>
    </w:p>
    <w:p w14:paraId="4D24A2B1" w14:textId="77777777" w:rsidR="001570C1" w:rsidRDefault="003B5201">
      <w:pPr>
        <w:widowControl w:val="0"/>
        <w:spacing w:after="120" w:line="240" w:lineRule="auto"/>
        <w:jc w:val="both"/>
        <w:rPr>
          <w:rFonts w:ascii="Arial" w:hAnsi="Arial"/>
          <w:color w:val="000000"/>
          <w:sz w:val="20"/>
        </w:rPr>
      </w:pPr>
      <w:r>
        <w:rPr>
          <w:rFonts w:ascii="Arial" w:hAnsi="Arial"/>
          <w:b/>
          <w:bCs/>
          <w:color w:val="000000"/>
          <w:sz w:val="20"/>
        </w:rPr>
        <w:t>Bouwmaterialen</w:t>
      </w:r>
      <w:r>
        <w:rPr>
          <w:rFonts w:ascii="Arial" w:hAnsi="Arial"/>
          <w:color w:val="000000"/>
          <w:sz w:val="20"/>
        </w:rPr>
        <w:t xml:space="preserve">: De renovatie en thermische isolatie van gebouwen is een prioriteit in de strijd tegen de klimaatverandering. Hergebruik van materialen of elementen uit bestaande gebouwen kan ervoor zorgen dat we minder natuurlijke grondstoffen moeten ontginnen voor deze activiteit. Zo wordt er per jaar momenteel 2 miljoen ton grond van Brusselse bouwterreinen uitgegraven en op stortplaatsen gedumpt of gedeeltelijk gebruikt bij de aanleg van wegen en andere infrastructuur. Die grond wordt momenteel beschouwd als afval, maar kan worden hergebruikt als innovatieve, lokale en circulaire bouwmaterialen met een hogere toegevoegde waarde. Ten slotte kunnen we nieuwe producten produceren via afvalstromen uit verschillende sectoren, zoals bijvoorbeeld de productie van thermische isolatie: hierbij wordt mycelium gekweekt op koffiedik in combinatie met zaagsel dat overblijft na het kappen van bomen in het </w:t>
      </w:r>
      <w:proofErr w:type="spellStart"/>
      <w:r>
        <w:rPr>
          <w:rFonts w:ascii="Arial" w:hAnsi="Arial"/>
          <w:color w:val="000000"/>
          <w:sz w:val="20"/>
        </w:rPr>
        <w:t>Zoniënwoud</w:t>
      </w:r>
      <w:proofErr w:type="spellEnd"/>
      <w:r>
        <w:rPr>
          <w:rFonts w:ascii="Arial" w:hAnsi="Arial"/>
          <w:color w:val="000000"/>
          <w:sz w:val="20"/>
        </w:rPr>
        <w:t xml:space="preserve">. </w:t>
      </w:r>
    </w:p>
    <w:p w14:paraId="4D24A2B2" w14:textId="77777777" w:rsidR="001570C1" w:rsidRDefault="001570C1">
      <w:pPr>
        <w:widowControl w:val="0"/>
        <w:spacing w:after="120" w:line="240" w:lineRule="auto"/>
        <w:jc w:val="both"/>
        <w:rPr>
          <w:rFonts w:ascii="Arial" w:hAnsi="Arial"/>
          <w:color w:val="000000"/>
          <w:sz w:val="20"/>
        </w:rPr>
      </w:pPr>
    </w:p>
    <w:p w14:paraId="4D24A2B3" w14:textId="77777777" w:rsidR="001570C1" w:rsidRDefault="003B5201">
      <w:pPr>
        <w:widowControl w:val="0"/>
        <w:spacing w:before="68" w:after="62" w:line="227" w:lineRule="atLeast"/>
        <w:jc w:val="both"/>
        <w:rPr>
          <w:rFonts w:ascii="Arial" w:eastAsia="MS Mincho" w:hAnsi="Arial" w:cs="gotham xnarrow medium"/>
          <w:b/>
          <w:color w:val="004586"/>
          <w:sz w:val="28"/>
          <w:szCs w:val="28"/>
        </w:rPr>
      </w:pPr>
      <w:r>
        <w:rPr>
          <w:rFonts w:ascii="Arial" w:hAnsi="Arial"/>
          <w:b/>
          <w:color w:val="004586"/>
          <w:sz w:val="28"/>
        </w:rPr>
        <w:t>Hulpmiddelen in het Gewest</w:t>
      </w:r>
    </w:p>
    <w:p w14:paraId="4D24A2B4"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Aangezien de transitie naar de circulaire economie al jaren een prioriteit is voor het Brussels Hoofdstedelijk Gewest, beschikt het op zijn grondgebied over vele hulpmiddelen. Ter informatie en inspiratie vind je hieronder een niet-exhaustief overzicht daarvan.</w:t>
      </w:r>
    </w:p>
    <w:p w14:paraId="4D24A2B5" w14:textId="77777777" w:rsidR="001570C1" w:rsidRDefault="001570C1">
      <w:pPr>
        <w:widowControl w:val="0"/>
        <w:spacing w:after="120" w:line="240" w:lineRule="auto"/>
        <w:jc w:val="both"/>
        <w:rPr>
          <w:rFonts w:ascii="Arial" w:eastAsia="SimSun" w:hAnsi="Arial" w:cs="Arial"/>
          <w:color w:val="000000"/>
          <w:sz w:val="20"/>
          <w:szCs w:val="20"/>
        </w:rPr>
      </w:pPr>
    </w:p>
    <w:p w14:paraId="4D24A2B6" w14:textId="77777777" w:rsidR="001570C1" w:rsidRDefault="003B5201">
      <w:pPr>
        <w:pStyle w:val="Titre2"/>
        <w:rPr>
          <w:rFonts w:eastAsia="SimSun"/>
        </w:rPr>
      </w:pPr>
      <w:r>
        <w:t>Studies</w:t>
      </w:r>
    </w:p>
    <w:p w14:paraId="4D24A2B7" w14:textId="12C4EF9F"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In het kader van de leerstoel circulaire economie van de ULB zijn verschillende studies uitgevoerd die beschikbaar zijn op de website </w:t>
      </w:r>
      <w:hyperlink r:id="rId13" w:tooltip="https://library.metabolismofcities.org/" w:history="1">
        <w:r>
          <w:rPr>
            <w:rStyle w:val="Lienhypertexte"/>
            <w:rFonts w:ascii="Arial" w:hAnsi="Arial"/>
            <w:sz w:val="20"/>
          </w:rPr>
          <w:t>library.metabolismofcities.org.</w:t>
        </w:r>
      </w:hyperlink>
      <w:r>
        <w:rPr>
          <w:rFonts w:ascii="Arial" w:hAnsi="Arial"/>
          <w:color w:val="000000"/>
          <w:sz w:val="20"/>
        </w:rPr>
        <w:t xml:space="preserve"> Verschillende co-creatieprojecten, gefinancierd door Innoviris, behandelen ook afvalvraagstukken (</w:t>
      </w:r>
      <w:r w:rsidR="00FD55C5">
        <w:rPr>
          <w:rFonts w:ascii="Arial" w:hAnsi="Arial"/>
          <w:sz w:val="20"/>
        </w:rPr>
        <w:t xml:space="preserve">Bijvoorbeeld, </w:t>
      </w:r>
      <w:hyperlink r:id="rId14" w:tooltip="https://www.cocreate.brussels/projet/wim/resultat-de-la-recherche/" w:history="1">
        <w:r>
          <w:rPr>
            <w:rStyle w:val="Lienhypertexte"/>
            <w:rFonts w:ascii="Arial" w:hAnsi="Arial"/>
            <w:sz w:val="20"/>
          </w:rPr>
          <w:t>Wim</w:t>
        </w:r>
      </w:hyperlink>
      <w:r>
        <w:rPr>
          <w:rFonts w:ascii="Arial" w:hAnsi="Arial"/>
          <w:color w:val="000000"/>
          <w:sz w:val="20"/>
        </w:rPr>
        <w:t xml:space="preserve">). Daarnaast beschikt het Gewest over een centrum waar je terecht kunt voor universitaire studies rond het thema </w:t>
      </w:r>
      <w:hyperlink r:id="rId15" w:tooltip="https://bsi.brussels/nl/kerninfos/" w:history="1">
        <w:r>
          <w:rPr>
            <w:rStyle w:val="Lienhypertexte"/>
            <w:rFonts w:ascii="Arial" w:hAnsi="Arial"/>
            <w:sz w:val="20"/>
          </w:rPr>
          <w:t xml:space="preserve">Brussel: </w:t>
        </w:r>
        <w:proofErr w:type="spellStart"/>
        <w:proofErr w:type="gramStart"/>
        <w:r>
          <w:rPr>
            <w:rStyle w:val="Lienhypertexte"/>
            <w:rFonts w:ascii="Arial" w:hAnsi="Arial"/>
            <w:sz w:val="20"/>
          </w:rPr>
          <w:t>bsi.brussels</w:t>
        </w:r>
        <w:proofErr w:type="spellEnd"/>
        <w:proofErr w:type="gramEnd"/>
        <w:r>
          <w:rPr>
            <w:rStyle w:val="Lienhypertexte"/>
            <w:rFonts w:ascii="Arial" w:hAnsi="Arial"/>
            <w:sz w:val="20"/>
          </w:rPr>
          <w:t>/ressources</w:t>
        </w:r>
      </w:hyperlink>
      <w:r>
        <w:rPr>
          <w:rFonts w:ascii="Arial" w:hAnsi="Arial"/>
          <w:color w:val="000000"/>
          <w:sz w:val="20"/>
        </w:rPr>
        <w:t>.</w:t>
      </w:r>
    </w:p>
    <w:p w14:paraId="4D24A2B8" w14:textId="6E4B074D"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Ook werden diverse studies uitgevoerd door Leefmilieu Brussel. Naar deze documenten wordt verwezen in </w:t>
      </w:r>
      <w:hyperlink r:id="rId16" w:tooltip="https://leefmilieu.brussels/themas/afval-grondstof/strategie-en-acties-van-het-gewest/hulpbronnen-en-afvalbeheerplan" w:history="1">
        <w:r>
          <w:rPr>
            <w:rStyle w:val="Lienhypertexte"/>
            <w:rFonts w:ascii="Arial" w:hAnsi="Arial"/>
            <w:sz w:val="20"/>
          </w:rPr>
          <w:t>het Hulpbronnen- en Afvalbeheerplan</w:t>
        </w:r>
      </w:hyperlink>
      <w:r>
        <w:rPr>
          <w:rFonts w:ascii="Arial" w:hAnsi="Arial"/>
          <w:color w:val="000000"/>
          <w:sz w:val="20"/>
        </w:rPr>
        <w:t>, dé leidraad voor het Brusselse beleid inzake afval.</w:t>
      </w:r>
    </w:p>
    <w:p w14:paraId="4D24A2B9"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Ten slotte: op de website </w:t>
      </w:r>
      <w:hyperlink r:id="rId17" w:tooltip="https://www.circulareconomy.brussels/category/sectoren/grondstoffen-en-afval/?lang=nl" w:history="1">
        <w:r>
          <w:rPr>
            <w:rStyle w:val="Lienhypertexte"/>
            <w:rFonts w:ascii="Arial" w:hAnsi="Arial"/>
            <w:sz w:val="20"/>
          </w:rPr>
          <w:t>https://www.circulareconomy.brussels/category/sectoren/grondstoffen-en-afval/?lang=nl</w:t>
        </w:r>
      </w:hyperlink>
      <w:r>
        <w:rPr>
          <w:rFonts w:ascii="Arial" w:hAnsi="Arial"/>
          <w:color w:val="000000"/>
          <w:sz w:val="20"/>
        </w:rPr>
        <w:t xml:space="preserve"> vind je allerlei inspirerende projectvoorstellingen, evenals gidsen en nieuwsbrieven over gewestelijke initiatieven rond het thema afval en hulpbronnen. </w:t>
      </w:r>
    </w:p>
    <w:p w14:paraId="4D24A2BA" w14:textId="77777777" w:rsidR="001570C1" w:rsidRDefault="001570C1">
      <w:pPr>
        <w:widowControl w:val="0"/>
        <w:spacing w:after="120" w:line="240" w:lineRule="auto"/>
        <w:jc w:val="both"/>
        <w:rPr>
          <w:rFonts w:ascii="Arial" w:eastAsia="SimSun" w:hAnsi="Arial" w:cs="Arial"/>
          <w:color w:val="000000"/>
          <w:sz w:val="20"/>
          <w:szCs w:val="20"/>
        </w:rPr>
      </w:pPr>
    </w:p>
    <w:p w14:paraId="4D24A2BB" w14:textId="77777777" w:rsidR="001570C1" w:rsidRDefault="003B5201">
      <w:pPr>
        <w:pStyle w:val="Titre2"/>
        <w:rPr>
          <w:rFonts w:eastAsia="SimSun"/>
        </w:rPr>
      </w:pPr>
      <w:r>
        <w:t>Experimenteerruimte</w:t>
      </w:r>
    </w:p>
    <w:p w14:paraId="4D24A2BC" w14:textId="77777777" w:rsidR="001570C1" w:rsidRDefault="003B5201">
      <w:pPr>
        <w:widowControl w:val="0"/>
        <w:spacing w:after="120" w:line="240" w:lineRule="auto"/>
        <w:jc w:val="both"/>
        <w:rPr>
          <w:rFonts w:ascii="Arial" w:eastAsia="SimSun" w:hAnsi="Arial" w:cs="Arial"/>
          <w:color w:val="000000"/>
          <w:sz w:val="20"/>
          <w:szCs w:val="20"/>
        </w:rPr>
      </w:pPr>
      <w:proofErr w:type="spellStart"/>
      <w:r>
        <w:rPr>
          <w:rFonts w:ascii="Arial" w:hAnsi="Arial"/>
          <w:color w:val="000000"/>
          <w:sz w:val="20"/>
        </w:rPr>
        <w:t>Recy</w:t>
      </w:r>
      <w:proofErr w:type="spellEnd"/>
      <w:r>
        <w:rPr>
          <w:rFonts w:ascii="Arial" w:hAnsi="Arial"/>
          <w:color w:val="000000"/>
          <w:sz w:val="20"/>
        </w:rPr>
        <w:t xml:space="preserve">-K, gesticht door het Agentschap Net Brussel, is een platform voor de circulaire en de sociale economie, gespecialiseerd in het hergebruik, de herstelling, de </w:t>
      </w:r>
      <w:proofErr w:type="spellStart"/>
      <w:r>
        <w:rPr>
          <w:rFonts w:ascii="Arial" w:hAnsi="Arial"/>
          <w:color w:val="000000"/>
          <w:sz w:val="20"/>
        </w:rPr>
        <w:t>hertoepassing</w:t>
      </w:r>
      <w:proofErr w:type="spellEnd"/>
      <w:r>
        <w:rPr>
          <w:rFonts w:ascii="Arial" w:hAnsi="Arial"/>
          <w:color w:val="000000"/>
          <w:sz w:val="20"/>
        </w:rPr>
        <w:t xml:space="preserve"> en de recyclage van afval/grondstoffen, en daarnaast ook in opleiding en </w:t>
      </w:r>
      <w:proofErr w:type="spellStart"/>
      <w:r>
        <w:rPr>
          <w:rFonts w:ascii="Arial" w:hAnsi="Arial"/>
          <w:color w:val="000000"/>
          <w:sz w:val="20"/>
        </w:rPr>
        <w:t>socioprofessionele</w:t>
      </w:r>
      <w:proofErr w:type="spellEnd"/>
      <w:r>
        <w:rPr>
          <w:rFonts w:ascii="Arial" w:hAnsi="Arial"/>
          <w:color w:val="000000"/>
          <w:sz w:val="20"/>
        </w:rPr>
        <w:t xml:space="preserve"> </w:t>
      </w:r>
      <w:proofErr w:type="spellStart"/>
      <w:r>
        <w:rPr>
          <w:rFonts w:ascii="Arial" w:hAnsi="Arial"/>
          <w:color w:val="000000"/>
          <w:sz w:val="20"/>
        </w:rPr>
        <w:t>herinschakeling</w:t>
      </w:r>
      <w:proofErr w:type="spellEnd"/>
      <w:r>
        <w:rPr>
          <w:rFonts w:ascii="Arial" w:hAnsi="Arial"/>
          <w:color w:val="000000"/>
          <w:sz w:val="20"/>
        </w:rPr>
        <w:t xml:space="preserve">. Het beschikt </w:t>
      </w:r>
      <w:r>
        <w:rPr>
          <w:rFonts w:ascii="Arial" w:hAnsi="Arial"/>
          <w:color w:val="000000"/>
          <w:sz w:val="20"/>
        </w:rPr>
        <w:lastRenderedPageBreak/>
        <w:t xml:space="preserve">ook over lokalen waar je met je experimenteel project terecht kan: </w:t>
      </w:r>
      <w:hyperlink r:id="rId18" w:tooltip="https://www.arp-gan.be/nl/Recy-k.html" w:history="1">
        <w:r>
          <w:rPr>
            <w:rStyle w:val="Lienhypertexte"/>
            <w:rFonts w:ascii="Arial" w:hAnsi="Arial"/>
            <w:sz w:val="20"/>
          </w:rPr>
          <w:t>https://www.arp-gan.be/nl/Recy-k.html</w:t>
        </w:r>
      </w:hyperlink>
      <w:r>
        <w:rPr>
          <w:rFonts w:ascii="Arial" w:hAnsi="Arial"/>
          <w:color w:val="000000"/>
          <w:sz w:val="20"/>
        </w:rPr>
        <w:t>.</w:t>
      </w:r>
    </w:p>
    <w:p w14:paraId="4D24A2BD" w14:textId="78FE61AB"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Het netwerk van de Brusselse </w:t>
      </w:r>
      <w:proofErr w:type="spellStart"/>
      <w:r>
        <w:rPr>
          <w:rFonts w:ascii="Arial" w:hAnsi="Arial"/>
          <w:color w:val="000000"/>
          <w:sz w:val="20"/>
        </w:rPr>
        <w:t>Fablabs</w:t>
      </w:r>
      <w:proofErr w:type="spellEnd"/>
      <w:r>
        <w:rPr>
          <w:rFonts w:ascii="Arial" w:hAnsi="Arial"/>
          <w:color w:val="000000"/>
          <w:sz w:val="20"/>
        </w:rPr>
        <w:t xml:space="preserve">, die verspreid zijn over het hele grondgebied van het gewest en open staan voor iedereen, ongeacht kennisniveau, biedt toegang tot apparatuur, zowel modern (3D-printer, digitale snij- of freesmachine, ...) als conventioneel (schrijnwerkersgereedschap, naaimachine, lasstation, enz.), en ook tot de kennis die nodig is voor het juiste gebruik ervan: </w:t>
      </w:r>
      <w:hyperlink r:id="rId19" w:tooltip="http://www.cityfab1.brussels" w:history="1">
        <w:r>
          <w:rPr>
            <w:rStyle w:val="Lienhypertexte"/>
            <w:rFonts w:ascii="Arial" w:hAnsi="Arial"/>
            <w:sz w:val="20"/>
          </w:rPr>
          <w:t>www.cityfab1.brussels</w:t>
        </w:r>
      </w:hyperlink>
      <w:r>
        <w:rPr>
          <w:rFonts w:ascii="Arial" w:hAnsi="Arial"/>
          <w:color w:val="000000"/>
          <w:sz w:val="20"/>
        </w:rPr>
        <w:t xml:space="preserve">, </w:t>
      </w:r>
      <w:hyperlink r:id="rId20" w:tooltip="http://www.cityfab2.brussels" w:history="1">
        <w:r>
          <w:rPr>
            <w:rStyle w:val="Lienhypertexte"/>
            <w:rFonts w:ascii="Arial" w:hAnsi="Arial"/>
            <w:sz w:val="20"/>
          </w:rPr>
          <w:t>www.cityfab2.brussels</w:t>
        </w:r>
      </w:hyperlink>
      <w:r>
        <w:rPr>
          <w:rFonts w:ascii="Arial" w:hAnsi="Arial"/>
          <w:color w:val="000000"/>
          <w:sz w:val="20"/>
        </w:rPr>
        <w:t xml:space="preserve">, </w:t>
      </w:r>
      <w:hyperlink r:id="rId21" w:tooltip="http://www.cityfab3.brussels" w:history="1">
        <w:r>
          <w:rPr>
            <w:rStyle w:val="Lienhypertexte"/>
            <w:rFonts w:ascii="Arial" w:hAnsi="Arial"/>
            <w:sz w:val="20"/>
          </w:rPr>
          <w:t>www.cityfab3.brussels</w:t>
        </w:r>
      </w:hyperlink>
      <w:r>
        <w:rPr>
          <w:rFonts w:ascii="Arial" w:hAnsi="Arial"/>
          <w:color w:val="000000"/>
          <w:sz w:val="20"/>
        </w:rPr>
        <w:t xml:space="preserve">, </w:t>
      </w:r>
      <w:hyperlink r:id="rId22" w:tooltip="http://fablab.hylas.be" w:history="1">
        <w:r>
          <w:rPr>
            <w:rStyle w:val="Lienhypertexte"/>
            <w:rFonts w:ascii="Arial" w:hAnsi="Arial"/>
            <w:sz w:val="20"/>
          </w:rPr>
          <w:t>fablab.hylas.be</w:t>
        </w:r>
      </w:hyperlink>
      <w:r>
        <w:rPr>
          <w:rFonts w:ascii="Arial" w:hAnsi="Arial"/>
          <w:color w:val="000000"/>
          <w:sz w:val="20"/>
        </w:rPr>
        <w:t xml:space="preserve">, </w:t>
      </w:r>
      <w:hyperlink r:id="rId23" w:tooltip="http://www.imal.org/en/fablab" w:history="1">
        <w:r>
          <w:rPr>
            <w:rStyle w:val="Lienhypertexte"/>
            <w:rFonts w:ascii="Arial" w:hAnsi="Arial"/>
            <w:sz w:val="20"/>
          </w:rPr>
          <w:t>www.imal.org/en/fablab</w:t>
        </w:r>
      </w:hyperlink>
      <w:r>
        <w:rPr>
          <w:rFonts w:ascii="Arial" w:hAnsi="Arial"/>
          <w:color w:val="000000"/>
          <w:sz w:val="20"/>
        </w:rPr>
        <w:t>.</w:t>
      </w:r>
    </w:p>
    <w:p w14:paraId="4D24A2BE" w14:textId="77777777" w:rsidR="001570C1" w:rsidRDefault="003B5201">
      <w:pPr>
        <w:widowControl w:val="0"/>
        <w:spacing w:after="120" w:line="240" w:lineRule="auto"/>
        <w:jc w:val="both"/>
        <w:rPr>
          <w:rFonts w:ascii="Arial" w:eastAsia="SimSun" w:hAnsi="Arial" w:cs="Arial"/>
          <w:color w:val="000000"/>
          <w:sz w:val="20"/>
          <w:szCs w:val="20"/>
        </w:rPr>
      </w:pPr>
      <w:proofErr w:type="spellStart"/>
      <w:r>
        <w:rPr>
          <w:rFonts w:ascii="Arial" w:hAnsi="Arial"/>
          <w:color w:val="000000"/>
          <w:sz w:val="20"/>
        </w:rPr>
        <w:t>Greenbizz</w:t>
      </w:r>
      <w:proofErr w:type="spellEnd"/>
      <w:r>
        <w:rPr>
          <w:rFonts w:ascii="Arial" w:hAnsi="Arial"/>
          <w:color w:val="000000"/>
          <w:sz w:val="20"/>
        </w:rPr>
        <w:t>, de incubator van het Brussels Hoofdstedelijk Gewest op vlak van de duurzame economie, biedt zowel hosting (productieateliers en privékantoren, vergaderzalen, enz.) als ondersteunende diensten en experimenteerruimtes (</w:t>
      </w:r>
      <w:proofErr w:type="spellStart"/>
      <w:r>
        <w:rPr>
          <w:rFonts w:ascii="Arial" w:hAnsi="Arial"/>
          <w:color w:val="000000"/>
          <w:sz w:val="20"/>
        </w:rPr>
        <w:t>fablabs</w:t>
      </w:r>
      <w:proofErr w:type="spellEnd"/>
      <w:r>
        <w:rPr>
          <w:rFonts w:ascii="Arial" w:hAnsi="Arial"/>
          <w:color w:val="000000"/>
          <w:sz w:val="20"/>
        </w:rPr>
        <w:t xml:space="preserve">) aan. Op één plek komt een heel ecosysteem samen dat speciaal is ontworpen voor en gewijd aan innovatie in de duurzame economie: </w:t>
      </w:r>
      <w:hyperlink r:id="rId24" w:tooltip="http://www.greenbizz.brussels" w:history="1">
        <w:r>
          <w:rPr>
            <w:rStyle w:val="Lienhypertexte"/>
            <w:rFonts w:ascii="Arial" w:hAnsi="Arial"/>
            <w:sz w:val="20"/>
          </w:rPr>
          <w:t>www.greenbizz.brussels</w:t>
        </w:r>
      </w:hyperlink>
      <w:r>
        <w:rPr>
          <w:rFonts w:ascii="Arial" w:hAnsi="Arial"/>
          <w:color w:val="000000"/>
          <w:sz w:val="20"/>
        </w:rPr>
        <w:t xml:space="preserve">. </w:t>
      </w:r>
    </w:p>
    <w:p w14:paraId="4D24A2BF" w14:textId="060864D6"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De Micro Factory is een gedeelde productieworkshop, op basis van participatie en pooling.  Je vindt er ruimtes en materialen om te werken met hout, metaal, elektronica, digitale tools, drukwerk, keramiek, textiel en veel andere gedeelde tools: </w:t>
      </w:r>
      <w:hyperlink r:id="rId25" w:tooltip="https://microfactory.be/" w:history="1">
        <w:r>
          <w:rPr>
            <w:rStyle w:val="Lienhypertexte"/>
            <w:rFonts w:ascii="Arial" w:hAnsi="Arial"/>
            <w:sz w:val="20"/>
          </w:rPr>
          <w:t>microfactory.be</w:t>
        </w:r>
      </w:hyperlink>
      <w:r>
        <w:rPr>
          <w:rFonts w:ascii="Arial" w:hAnsi="Arial"/>
          <w:color w:val="000000"/>
          <w:sz w:val="20"/>
        </w:rPr>
        <w:t xml:space="preserve"> </w:t>
      </w:r>
    </w:p>
    <w:p w14:paraId="4D24A2C0" w14:textId="77777777" w:rsidR="001570C1" w:rsidRDefault="003B5201">
      <w:pPr>
        <w:widowControl w:val="0"/>
        <w:spacing w:after="120" w:line="240" w:lineRule="auto"/>
        <w:jc w:val="both"/>
        <w:rPr>
          <w:rFonts w:ascii="Arial" w:eastAsia="SimSun" w:hAnsi="Arial" w:cs="Arial"/>
          <w:color w:val="000000"/>
          <w:sz w:val="20"/>
          <w:szCs w:val="20"/>
        </w:rPr>
      </w:pPr>
      <w:proofErr w:type="spellStart"/>
      <w:r>
        <w:rPr>
          <w:rFonts w:ascii="Arial" w:hAnsi="Arial"/>
          <w:color w:val="000000"/>
          <w:sz w:val="20"/>
        </w:rPr>
        <w:t>Circularium</w:t>
      </w:r>
      <w:proofErr w:type="spellEnd"/>
      <w:r>
        <w:rPr>
          <w:rFonts w:ascii="Arial" w:hAnsi="Arial"/>
          <w:color w:val="000000"/>
          <w:sz w:val="20"/>
        </w:rPr>
        <w:t>, het resultaat van de transformatie van meer dan 20.000 m</w:t>
      </w:r>
      <w:r>
        <w:rPr>
          <w:rFonts w:ascii="Arial" w:hAnsi="Arial"/>
          <w:color w:val="000000"/>
          <w:sz w:val="20"/>
          <w:szCs w:val="20"/>
          <w:vertAlign w:val="superscript"/>
        </w:rPr>
        <w:t>2</w:t>
      </w:r>
      <w:r>
        <w:rPr>
          <w:rFonts w:ascii="Arial" w:hAnsi="Arial"/>
          <w:color w:val="000000"/>
          <w:sz w:val="20"/>
        </w:rPr>
        <w:t xml:space="preserve"> bedrijfsruimte van </w:t>
      </w:r>
      <w:proofErr w:type="spellStart"/>
      <w:r>
        <w:rPr>
          <w:rFonts w:ascii="Arial" w:hAnsi="Arial"/>
          <w:color w:val="000000"/>
          <w:sz w:val="20"/>
        </w:rPr>
        <w:t>D’Ieteren</w:t>
      </w:r>
      <w:proofErr w:type="spellEnd"/>
      <w:r>
        <w:rPr>
          <w:rFonts w:ascii="Arial" w:hAnsi="Arial"/>
          <w:color w:val="000000"/>
          <w:sz w:val="20"/>
        </w:rPr>
        <w:t xml:space="preserve"> </w:t>
      </w:r>
      <w:proofErr w:type="spellStart"/>
      <w:r>
        <w:rPr>
          <w:rFonts w:ascii="Arial" w:hAnsi="Arial"/>
          <w:color w:val="000000"/>
          <w:sz w:val="20"/>
        </w:rPr>
        <w:t>Immo</w:t>
      </w:r>
      <w:proofErr w:type="spellEnd"/>
      <w:r>
        <w:rPr>
          <w:rFonts w:ascii="Arial" w:hAnsi="Arial"/>
          <w:color w:val="000000"/>
          <w:sz w:val="20"/>
        </w:rPr>
        <w:t xml:space="preserve">, is een centrum van lokale innovaties en circulaire productie gewijd aan de stad. Het is een plek die zich richt op het korte circuit, op culturele actoren en op het buurtleven: </w:t>
      </w:r>
      <w:hyperlink r:id="rId26" w:tooltip="http://www.circularium.be/" w:history="1">
        <w:r>
          <w:rPr>
            <w:rStyle w:val="Lienhypertexte"/>
            <w:rFonts w:ascii="Arial" w:hAnsi="Arial"/>
            <w:sz w:val="20"/>
          </w:rPr>
          <w:t>www.circularium.be</w:t>
        </w:r>
      </w:hyperlink>
      <w:r>
        <w:rPr>
          <w:rFonts w:ascii="Arial" w:hAnsi="Arial"/>
          <w:color w:val="000000"/>
          <w:sz w:val="20"/>
        </w:rPr>
        <w:t>.</w:t>
      </w:r>
    </w:p>
    <w:p w14:paraId="4D24A2C1"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Opmerking: als de kosten van diensten geleverd door </w:t>
      </w:r>
      <w:proofErr w:type="spellStart"/>
      <w:r>
        <w:rPr>
          <w:rFonts w:ascii="Arial" w:hAnsi="Arial"/>
          <w:color w:val="000000"/>
          <w:sz w:val="20"/>
        </w:rPr>
        <w:t>Fablabs</w:t>
      </w:r>
      <w:proofErr w:type="spellEnd"/>
      <w:r>
        <w:rPr>
          <w:rFonts w:ascii="Arial" w:hAnsi="Arial"/>
          <w:color w:val="000000"/>
          <w:sz w:val="20"/>
        </w:rPr>
        <w:t xml:space="preserve"> of anderen relevant zijn voor de succesvolle voltooiing van het project, kunnen ze worden opgenomen in de </w:t>
      </w:r>
      <w:proofErr w:type="spellStart"/>
      <w:r>
        <w:rPr>
          <w:rFonts w:ascii="Arial" w:hAnsi="Arial"/>
          <w:color w:val="000000"/>
          <w:sz w:val="20"/>
        </w:rPr>
        <w:t>onderaannemingskosten</w:t>
      </w:r>
      <w:proofErr w:type="spellEnd"/>
      <w:r>
        <w:rPr>
          <w:rFonts w:ascii="Arial" w:hAnsi="Arial"/>
          <w:color w:val="000000"/>
          <w:sz w:val="20"/>
        </w:rPr>
        <w:t xml:space="preserve"> van het project. De financiële bijdrage voor het gebruik van de lokalen kan in sommige gevallen ook worden opgenomen in de exploitatiekosten.</w:t>
      </w:r>
    </w:p>
    <w:p w14:paraId="4D24A2C2" w14:textId="77777777" w:rsidR="001570C1" w:rsidRDefault="001570C1">
      <w:pPr>
        <w:pStyle w:val="Titre2"/>
        <w:rPr>
          <w:rFonts w:eastAsia="SimSun"/>
        </w:rPr>
      </w:pPr>
    </w:p>
    <w:p w14:paraId="4D24A2C3" w14:textId="77777777" w:rsidR="001570C1" w:rsidRDefault="003B5201">
      <w:pPr>
        <w:pStyle w:val="Titre2"/>
        <w:rPr>
          <w:rFonts w:eastAsia="SimSun"/>
        </w:rPr>
      </w:pPr>
      <w:r>
        <w:t>Begeleiding</w:t>
      </w:r>
    </w:p>
    <w:p w14:paraId="4D24A2C4"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Het gewest brengt verschillende spelers in kaart die ondersteunende programma's en diensten aanbieden rond verschillende thema’s rond circulaire economie. Een lijst met alle soorten vind je op </w:t>
      </w:r>
      <w:hyperlink r:id="rId27" w:tooltip="https://www.circulareconomy.brussels/offre-de-soutien-a-leconomie-circulaire/?lang=nl" w:history="1">
        <w:r>
          <w:rPr>
            <w:rStyle w:val="Lienhypertexte"/>
            <w:rFonts w:ascii="Arial" w:hAnsi="Arial"/>
            <w:sz w:val="20"/>
          </w:rPr>
          <w:t>https://www.circulareconomy.brussels/offre-de-soutien-a-leconomie-circulaire/?lang=nl</w:t>
        </w:r>
      </w:hyperlink>
      <w:r>
        <w:rPr>
          <w:rFonts w:ascii="Arial" w:hAnsi="Arial"/>
          <w:color w:val="000000"/>
          <w:sz w:val="20"/>
        </w:rPr>
        <w:t xml:space="preserve">. Hieronder vind je een klein deel van dit aanbod dat relevant kan zijn voor de kandidaten van deze projectoproep, hetzij vóór de indiening van hun dossier, hetzij voor de uitvoering van het experimentele project </w:t>
      </w:r>
      <w:proofErr w:type="gramStart"/>
      <w:r>
        <w:rPr>
          <w:rFonts w:ascii="Arial" w:hAnsi="Arial"/>
          <w:color w:val="000000"/>
          <w:sz w:val="20"/>
        </w:rPr>
        <w:t>ingediend  in</w:t>
      </w:r>
      <w:proofErr w:type="gramEnd"/>
      <w:r>
        <w:rPr>
          <w:rFonts w:ascii="Arial" w:hAnsi="Arial"/>
          <w:color w:val="000000"/>
          <w:sz w:val="20"/>
        </w:rPr>
        <w:t xml:space="preserve"> het kader van deze oproep:</w:t>
      </w:r>
    </w:p>
    <w:p w14:paraId="4D24A2C5" w14:textId="77777777"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28" w:tooltip="http://circlemade.brussels/" w:history="1">
        <w:r>
          <w:rPr>
            <w:rStyle w:val="Lienhypertexte"/>
            <w:rFonts w:ascii="Arial" w:hAnsi="Arial"/>
            <w:sz w:val="20"/>
          </w:rPr>
          <w:t>Circlemade</w:t>
        </w:r>
      </w:hyperlink>
      <w:r>
        <w:rPr>
          <w:rFonts w:ascii="Arial" w:hAnsi="Arial"/>
          <w:color w:val="000000"/>
          <w:sz w:val="20"/>
        </w:rPr>
        <w:t xml:space="preserve"> (gratis): </w:t>
      </w:r>
      <w:hyperlink r:id="rId29" w:tooltip="mailto:circlemade@hub.brussels" w:history="1">
        <w:r>
          <w:rPr>
            <w:rStyle w:val="Lienhypertexte"/>
            <w:rFonts w:ascii="Arial" w:hAnsi="Arial"/>
            <w:sz w:val="20"/>
          </w:rPr>
          <w:t>Circlemade</w:t>
        </w:r>
      </w:hyperlink>
      <w:r>
        <w:rPr>
          <w:rFonts w:ascii="Arial" w:hAnsi="Arial"/>
          <w:color w:val="000000"/>
          <w:sz w:val="20"/>
        </w:rPr>
        <w:t xml:space="preserve">, een Brusselse cluster van pioniers op het gebied van circulaire economie, is ook de eerste stap voor elke circulaire actor die gebruik wil maken van de ondersteunende diensten van </w:t>
      </w:r>
      <w:proofErr w:type="spellStart"/>
      <w:proofErr w:type="gramStart"/>
      <w:r>
        <w:rPr>
          <w:rFonts w:ascii="Arial" w:hAnsi="Arial"/>
          <w:color w:val="000000"/>
          <w:sz w:val="20"/>
        </w:rPr>
        <w:t>hub.brussels</w:t>
      </w:r>
      <w:proofErr w:type="spellEnd"/>
      <w:proofErr w:type="gramEnd"/>
      <w:r>
        <w:rPr>
          <w:rFonts w:ascii="Arial" w:hAnsi="Arial"/>
          <w:color w:val="000000"/>
          <w:sz w:val="20"/>
        </w:rPr>
        <w:t>. Daartoe horen hulp bij het vormgeven van circulaire economieprojecten, het opstellen van bedrijfsmodellen, het herlezen van het bedrijfsplan en het leggen van contacten met nationale of internationale partners.</w:t>
      </w:r>
    </w:p>
    <w:p w14:paraId="4D24A2C6" w14:textId="77777777"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0" w:tooltip="https://www.irisphere.be/" w:history="1">
        <w:proofErr w:type="spellStart"/>
        <w:r>
          <w:rPr>
            <w:rStyle w:val="Lienhypertexte"/>
            <w:rFonts w:ascii="Arial" w:hAnsi="Arial"/>
            <w:sz w:val="20"/>
          </w:rPr>
          <w:t>Irisphère</w:t>
        </w:r>
        <w:proofErr w:type="spellEnd"/>
      </w:hyperlink>
      <w:r>
        <w:rPr>
          <w:rFonts w:ascii="Arial" w:hAnsi="Arial"/>
          <w:color w:val="000000"/>
          <w:sz w:val="20"/>
        </w:rPr>
        <w:t xml:space="preserve"> (gratis): Individuele ondersteuning bij het opsporen van economische opportuniteiten tussen bedrijven onderling op lokaal niveau, waardoor duurzame partnerschappen kunnen worden ontwikkeld op gebieden als herwaardering van materialen en het delen van voorzieningen, resources en diensten.</w:t>
      </w:r>
    </w:p>
    <w:p w14:paraId="4D24A2C7" w14:textId="7E7CEC8D"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1" w:tooltip="https://environnement.brussels/thematiques/dechets-ressources/gestion-des-dechets/les-bons-gestes-par-type-de-dechet/dechets" w:history="1">
        <w:r>
          <w:rPr>
            <w:rStyle w:val="Lienhypertexte"/>
            <w:rFonts w:ascii="Arial" w:hAnsi="Arial"/>
            <w:sz w:val="20"/>
          </w:rPr>
          <w:t xml:space="preserve">Facilitator </w:t>
        </w:r>
        <w:r w:rsidR="008D1095">
          <w:rPr>
            <w:rStyle w:val="Lienhypertexte"/>
            <w:rFonts w:ascii="Arial" w:hAnsi="Arial"/>
            <w:sz w:val="20"/>
          </w:rPr>
          <w:t>A</w:t>
        </w:r>
        <w:r>
          <w:rPr>
            <w:rStyle w:val="Lienhypertexte"/>
            <w:rFonts w:ascii="Arial" w:hAnsi="Arial"/>
            <w:sz w:val="20"/>
          </w:rPr>
          <w:t>fval</w:t>
        </w:r>
      </w:hyperlink>
      <w:r>
        <w:rPr>
          <w:rStyle w:val="Lienhypertexte"/>
          <w:rFonts w:ascii="Arial" w:hAnsi="Arial"/>
          <w:sz w:val="20"/>
        </w:rPr>
        <w:t xml:space="preserve"> </w:t>
      </w:r>
      <w:r>
        <w:rPr>
          <w:color w:val="000000"/>
        </w:rPr>
        <w:t>(gratis)</w:t>
      </w:r>
      <w:r>
        <w:rPr>
          <w:rFonts w:ascii="Arial" w:hAnsi="Arial"/>
          <w:color w:val="000000"/>
          <w:sz w:val="20"/>
        </w:rPr>
        <w:t>: adviesdienst aangeboden door Leefmilieu Brussel in het beheer van afval voor professionele actoren, advies over praktische en juridische zaken en over de normen die van toepassing zijn.</w:t>
      </w:r>
    </w:p>
    <w:p w14:paraId="4D24A2C8" w14:textId="77777777" w:rsidR="001570C1" w:rsidRDefault="003B5201">
      <w:pPr>
        <w:pStyle w:val="Paragraphedeliste"/>
        <w:widowControl w:val="0"/>
        <w:numPr>
          <w:ilvl w:val="0"/>
          <w:numId w:val="6"/>
        </w:numPr>
        <w:spacing w:after="60" w:line="240" w:lineRule="auto"/>
        <w:jc w:val="both"/>
        <w:rPr>
          <w:rFonts w:ascii="Arial" w:eastAsia="SimSun" w:hAnsi="Arial" w:cs="Arial"/>
          <w:color w:val="000000"/>
          <w:sz w:val="20"/>
          <w:szCs w:val="20"/>
        </w:rPr>
      </w:pPr>
      <w:hyperlink r:id="rId32" w:tooltip="https://leefmilieu.brussels/themas/afval-grondstof/afvalbeheer/afvalstoffen-en-milieuvergunningen/de-facilitator-afval-en-vergunningen-voor-de-sector-van-de-circulaire-economie" w:history="1">
        <w:r>
          <w:rPr>
            <w:rStyle w:val="Lienhypertexte"/>
            <w:rFonts w:ascii="Arial" w:eastAsia="SimSun" w:hAnsi="Arial" w:cs="Arial"/>
            <w:sz w:val="20"/>
            <w:szCs w:val="20"/>
          </w:rPr>
          <w:t>Facilitator afval en vergunningen</w:t>
        </w:r>
      </w:hyperlink>
      <w:r>
        <w:rPr>
          <w:rFonts w:ascii="Arial" w:eastAsia="SimSun" w:hAnsi="Arial" w:cs="Arial"/>
          <w:color w:val="000000"/>
          <w:sz w:val="20"/>
          <w:szCs w:val="20"/>
        </w:rPr>
        <w:t xml:space="preserve"> (gratis): Adviesdienst aangeboden door Leefmilieu Brussel </w:t>
      </w:r>
      <w:proofErr w:type="gramStart"/>
      <w:r>
        <w:rPr>
          <w:rFonts w:ascii="Arial" w:eastAsia="SimSun" w:hAnsi="Arial" w:cs="Arial"/>
          <w:color w:val="000000"/>
          <w:sz w:val="20"/>
          <w:szCs w:val="20"/>
        </w:rPr>
        <w:t>inzake</w:t>
      </w:r>
      <w:proofErr w:type="gramEnd"/>
      <w:r>
        <w:rPr>
          <w:rFonts w:ascii="Arial" w:eastAsia="SimSun" w:hAnsi="Arial" w:cs="Arial"/>
          <w:color w:val="000000"/>
          <w:sz w:val="20"/>
          <w:szCs w:val="20"/>
        </w:rPr>
        <w:t xml:space="preserve"> het beheer van vergunningen voor de sector van de circulaire economie. De opdracht van de facilitator bestaat erin de ondernemingen of projectdragers die actief zijn in de circulaire economie van afvalstoffen te begeleiden om de milieuwetgeving na te leven en de bijhorende administratieve formaliteiten te vervullen. De facilitator kan u bijvoorbeeld begeleiden bij: het aanvragen van milieuvergunningen, erkenning of registratie, het aanvragen van de einde-afvalstatus of hoe u een kwaliteitsbeheersysteem (KBS) moet onderhouden.</w:t>
      </w:r>
    </w:p>
    <w:p w14:paraId="4D24A2C9" w14:textId="3E2E0419"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3" w:tooltip="https://www.buildcircular.brussels/accompagnement/nos-formules-d-accompagnement" w:history="1">
        <w:proofErr w:type="spellStart"/>
        <w:r>
          <w:rPr>
            <w:rStyle w:val="Lienhypertexte"/>
            <w:rFonts w:ascii="Arial" w:hAnsi="Arial"/>
            <w:sz w:val="20"/>
          </w:rPr>
          <w:t>Build</w:t>
        </w:r>
        <w:proofErr w:type="spellEnd"/>
        <w:r>
          <w:rPr>
            <w:rStyle w:val="Lienhypertexte"/>
            <w:rFonts w:ascii="Arial" w:hAnsi="Arial"/>
            <w:sz w:val="20"/>
          </w:rPr>
          <w:t xml:space="preserve"> </w:t>
        </w:r>
        <w:proofErr w:type="spellStart"/>
        <w:r>
          <w:rPr>
            <w:rStyle w:val="Lienhypertexte"/>
            <w:rFonts w:ascii="Arial" w:hAnsi="Arial"/>
            <w:sz w:val="20"/>
          </w:rPr>
          <w:t>circular</w:t>
        </w:r>
        <w:proofErr w:type="spellEnd"/>
      </w:hyperlink>
      <w:r>
        <w:rPr>
          <w:rFonts w:ascii="Arial" w:hAnsi="Arial"/>
          <w:color w:val="000000"/>
          <w:sz w:val="20"/>
        </w:rPr>
        <w:t xml:space="preserve"> (gratis): Deze experts in circulair bouwen staan ter beschikking van bedrijven voor een diagnose van hun activiteiten, een analyse van hun behoeften en advies op maat, aangepast aan hun situatie. Diverse ondersteuningsmogelijkheden worden aangeboden: op afstand, op kantoor, op de werf, voor analyse van het bedrijfsproject vanuit een circulair perspectief, afvalbeheer, materiaalalternatieven, enz.</w:t>
      </w:r>
    </w:p>
    <w:p w14:paraId="4D24A2CB" w14:textId="61107588" w:rsidR="001570C1" w:rsidRPr="009C1DCA" w:rsidRDefault="00EA7371" w:rsidP="001D6B80">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4" w:history="1">
        <w:proofErr w:type="spellStart"/>
        <w:r w:rsidR="003127E5" w:rsidRPr="00C21F1B">
          <w:rPr>
            <w:rStyle w:val="Lienhypertexte"/>
            <w:rFonts w:ascii="Arial" w:hAnsi="Arial" w:cs="Arial"/>
            <w:sz w:val="20"/>
            <w:szCs w:val="20"/>
          </w:rPr>
          <w:t>BuildWise</w:t>
        </w:r>
        <w:proofErr w:type="spellEnd"/>
      </w:hyperlink>
      <w:r w:rsidR="003127E5" w:rsidRPr="00C21F1B">
        <w:rPr>
          <w:rFonts w:ascii="Arial" w:hAnsi="Arial" w:cs="Arial"/>
          <w:sz w:val="20"/>
          <w:szCs w:val="20"/>
        </w:rPr>
        <w:t xml:space="preserve"> </w:t>
      </w:r>
      <w:r w:rsidR="003B5201" w:rsidRPr="00C21F1B">
        <w:rPr>
          <w:rFonts w:ascii="Arial" w:hAnsi="Arial" w:cs="Arial"/>
          <w:color w:val="000000"/>
          <w:sz w:val="20"/>
          <w:szCs w:val="20"/>
        </w:rPr>
        <w:t>(gratis): Ondersteunende</w:t>
      </w:r>
      <w:r w:rsidR="003B5201">
        <w:rPr>
          <w:rFonts w:ascii="Arial" w:hAnsi="Arial"/>
          <w:color w:val="000000"/>
          <w:sz w:val="20"/>
        </w:rPr>
        <w:t xml:space="preserve"> dienst voor alle Brusselse actoren uit de bouwsector </w:t>
      </w:r>
      <w:r w:rsidR="003B5201">
        <w:rPr>
          <w:rFonts w:ascii="Arial" w:hAnsi="Arial"/>
          <w:color w:val="000000"/>
          <w:sz w:val="20"/>
        </w:rPr>
        <w:lastRenderedPageBreak/>
        <w:t>(ondernemer, architect, ingenieur, openbare bouwheer of producent) die de sector op weg willen zetten naar een duurzamere, efficiëntere, snellere en groenere industrie.</w:t>
      </w:r>
    </w:p>
    <w:p w14:paraId="0FA9E053" w14:textId="0A25302B" w:rsidR="009C1DCA" w:rsidRPr="009C1DCA" w:rsidRDefault="009C1DCA" w:rsidP="009C1DCA">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5" w:history="1">
        <w:proofErr w:type="spellStart"/>
        <w:r w:rsidRPr="001D6B80">
          <w:rPr>
            <w:rStyle w:val="Lienhypertexte"/>
            <w:rFonts w:ascii="Arial" w:eastAsia="SimSun" w:hAnsi="Arial" w:cs="Arial"/>
            <w:sz w:val="20"/>
            <w:szCs w:val="20"/>
          </w:rPr>
          <w:t>Good</w:t>
        </w:r>
        <w:proofErr w:type="spellEnd"/>
        <w:r w:rsidRPr="001D6B80">
          <w:rPr>
            <w:rStyle w:val="Lienhypertexte"/>
            <w:rFonts w:ascii="Arial" w:eastAsia="SimSun" w:hAnsi="Arial" w:cs="Arial"/>
            <w:sz w:val="20"/>
            <w:szCs w:val="20"/>
          </w:rPr>
          <w:t xml:space="preserve"> Food B2B dienst</w:t>
        </w:r>
      </w:hyperlink>
      <w:r>
        <w:rPr>
          <w:rFonts w:ascii="Arial" w:eastAsia="SimSun" w:hAnsi="Arial" w:cs="Arial"/>
          <w:color w:val="000000"/>
          <w:sz w:val="20"/>
          <w:szCs w:val="20"/>
        </w:rPr>
        <w:t xml:space="preserve"> (gratis):</w:t>
      </w:r>
      <w:r w:rsidR="00AB5641">
        <w:rPr>
          <w:rFonts w:ascii="Arial" w:eastAsia="SimSun" w:hAnsi="Arial" w:cs="Arial"/>
          <w:color w:val="000000"/>
          <w:sz w:val="20"/>
          <w:szCs w:val="20"/>
        </w:rPr>
        <w:t xml:space="preserve"> </w:t>
      </w:r>
      <w:r w:rsidRPr="001D6B80">
        <w:rPr>
          <w:rFonts w:ascii="Arial" w:eastAsia="SimSun" w:hAnsi="Arial" w:cs="Arial"/>
          <w:color w:val="000000"/>
          <w:sz w:val="20"/>
          <w:szCs w:val="20"/>
        </w:rPr>
        <w:t>informatie</w:t>
      </w:r>
      <w:r w:rsidR="00AB5641">
        <w:rPr>
          <w:rFonts w:ascii="Arial" w:eastAsia="SimSun" w:hAnsi="Arial" w:cs="Arial"/>
          <w:color w:val="000000"/>
          <w:sz w:val="20"/>
          <w:szCs w:val="20"/>
        </w:rPr>
        <w:t xml:space="preserve"> </w:t>
      </w:r>
      <w:r w:rsidRPr="001D6B80">
        <w:rPr>
          <w:rFonts w:ascii="Arial" w:eastAsia="SimSun" w:hAnsi="Arial" w:cs="Arial"/>
          <w:color w:val="000000"/>
          <w:sz w:val="20"/>
          <w:szCs w:val="20"/>
        </w:rPr>
        <w:t xml:space="preserve">en begeleidingsdienst voor professionals in de voedingssector, aangeboden door Leefmilieu Brussel. De </w:t>
      </w:r>
      <w:proofErr w:type="spellStart"/>
      <w:r w:rsidRPr="001D6B80">
        <w:rPr>
          <w:rFonts w:ascii="Arial" w:eastAsia="SimSun" w:hAnsi="Arial" w:cs="Arial"/>
          <w:color w:val="000000"/>
          <w:sz w:val="20"/>
          <w:szCs w:val="20"/>
        </w:rPr>
        <w:t>Good</w:t>
      </w:r>
      <w:proofErr w:type="spellEnd"/>
      <w:r w:rsidRPr="001D6B80">
        <w:rPr>
          <w:rFonts w:ascii="Arial" w:eastAsia="SimSun" w:hAnsi="Arial" w:cs="Arial"/>
          <w:color w:val="000000"/>
          <w:sz w:val="20"/>
          <w:szCs w:val="20"/>
        </w:rPr>
        <w:t xml:space="preserve"> Food B2B-dienst helpt professionals in Brussel de beste oplossing te vinden om zich te bevoorraden met lokale voedingsproducten uit productie- en distributiekanalen die het milieu, de mens en het dier respecteren. Het doel is Belgische voedingsproducten via een optimale logistiek op de Brusselse markt te brengen. Deze dienst kan onder andere helpen bij het zoeken naar oplossingen voor het valoriseren van onverkochte voedingswaren.</w:t>
      </w:r>
    </w:p>
    <w:p w14:paraId="4D24A2CC" w14:textId="77777777"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6" w:tooltip="https://www.sirris.be/fr/expertise/circular-economy" w:history="1">
        <w:proofErr w:type="spellStart"/>
        <w:r>
          <w:rPr>
            <w:rStyle w:val="Lienhypertexte"/>
            <w:rFonts w:ascii="Arial" w:hAnsi="Arial"/>
            <w:sz w:val="20"/>
          </w:rPr>
          <w:t>Sirris</w:t>
        </w:r>
        <w:proofErr w:type="spellEnd"/>
      </w:hyperlink>
      <w:r>
        <w:rPr>
          <w:rFonts w:ascii="Arial" w:hAnsi="Arial"/>
          <w:color w:val="000000"/>
          <w:sz w:val="20"/>
        </w:rPr>
        <w:t xml:space="preserve"> (cofinanciering): Als collectief centrum van de technologische industrie biedt </w:t>
      </w:r>
      <w:proofErr w:type="spellStart"/>
      <w:r>
        <w:rPr>
          <w:rFonts w:ascii="Arial" w:hAnsi="Arial"/>
          <w:color w:val="000000"/>
          <w:sz w:val="20"/>
        </w:rPr>
        <w:t>Sirris</w:t>
      </w:r>
      <w:proofErr w:type="spellEnd"/>
      <w:r>
        <w:rPr>
          <w:rFonts w:ascii="Arial" w:hAnsi="Arial"/>
          <w:color w:val="000000"/>
          <w:sz w:val="20"/>
        </w:rPr>
        <w:t xml:space="preserve">, naast technologische expertise en hoogtechnologische infrastructuur, ondersteuning bij de exploitatie van secundaire materiaalstromen als hulpbronnen. </w:t>
      </w:r>
      <w:proofErr w:type="spellStart"/>
      <w:r>
        <w:rPr>
          <w:rFonts w:ascii="Arial" w:hAnsi="Arial"/>
          <w:color w:val="000000"/>
          <w:sz w:val="20"/>
        </w:rPr>
        <w:t>Sirris</w:t>
      </w:r>
      <w:proofErr w:type="spellEnd"/>
      <w:r>
        <w:rPr>
          <w:rFonts w:ascii="Arial" w:hAnsi="Arial"/>
          <w:color w:val="000000"/>
          <w:sz w:val="20"/>
        </w:rPr>
        <w:t xml:space="preserve"> kan het proces versnellen door gebruik te maken van zijn expertise in productieprocessen, materialen en verwerking, en door secundaire stromen in te zamelen om deze nieuwe actoren te ondersteunen.</w:t>
      </w:r>
    </w:p>
    <w:p w14:paraId="4D24A2CD" w14:textId="77777777"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7" w:tooltip="https://mad.brussels/nl/projects/onze-businessprogrammas" w:history="1">
        <w:r>
          <w:rPr>
            <w:rStyle w:val="Lienhypertexte"/>
            <w:rFonts w:ascii="Arial" w:hAnsi="Arial"/>
            <w:sz w:val="20"/>
          </w:rPr>
          <w:t>MAD</w:t>
        </w:r>
      </w:hyperlink>
      <w:r>
        <w:rPr>
          <w:rFonts w:ascii="Arial" w:hAnsi="Arial"/>
          <w:color w:val="000000"/>
          <w:sz w:val="20"/>
        </w:rPr>
        <w:t xml:space="preserve"> (cofinanciering): Om het succes van een merk of project te garanderen, bezorgt MAD ontwerpers de nodige sleutels waarmee ze hun creativiteit en businesspotentieel de vrije teugels kunnen geven. MAD helpt starters en ondernemers om van bij de vroegste stadia van hun onderneming een duurzaam bedrijfsmodel uit te werken, met niet alleen oplossingen voor de financiering, productontwikkeling, productie, verkoop, maar ook voor digital awareness en </w:t>
      </w:r>
      <w:proofErr w:type="spellStart"/>
      <w:r>
        <w:rPr>
          <w:rFonts w:ascii="Arial" w:hAnsi="Arial"/>
          <w:color w:val="000000"/>
          <w:sz w:val="20"/>
        </w:rPr>
        <w:t>future</w:t>
      </w:r>
      <w:proofErr w:type="spellEnd"/>
      <w:r>
        <w:rPr>
          <w:rFonts w:ascii="Arial" w:hAnsi="Arial"/>
          <w:color w:val="000000"/>
          <w:sz w:val="20"/>
        </w:rPr>
        <w:t xml:space="preserve"> branding. </w:t>
      </w:r>
    </w:p>
    <w:p w14:paraId="4D24A2CE" w14:textId="3094A7FD"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8" w:tooltip="http://www.circular.academy/our-services/" w:history="1">
        <w:proofErr w:type="spellStart"/>
        <w:r>
          <w:rPr>
            <w:rStyle w:val="Lienhypertexte"/>
            <w:rFonts w:ascii="Arial" w:hAnsi="Arial"/>
            <w:sz w:val="20"/>
          </w:rPr>
          <w:t>Circular</w:t>
        </w:r>
        <w:proofErr w:type="spellEnd"/>
        <w:r>
          <w:rPr>
            <w:rStyle w:val="Lienhypertexte"/>
            <w:rFonts w:ascii="Arial" w:hAnsi="Arial"/>
            <w:sz w:val="20"/>
          </w:rPr>
          <w:t xml:space="preserve"> Academy</w:t>
        </w:r>
      </w:hyperlink>
      <w:r>
        <w:rPr>
          <w:rFonts w:ascii="Arial" w:hAnsi="Arial"/>
          <w:color w:val="000000"/>
          <w:sz w:val="20"/>
        </w:rPr>
        <w:t xml:space="preserve"> (betalend): </w:t>
      </w:r>
      <w:proofErr w:type="spellStart"/>
      <w:r>
        <w:rPr>
          <w:rFonts w:ascii="Arial" w:hAnsi="Arial"/>
          <w:color w:val="000000"/>
          <w:sz w:val="20"/>
        </w:rPr>
        <w:t>toolbox</w:t>
      </w:r>
      <w:proofErr w:type="spellEnd"/>
      <w:r>
        <w:rPr>
          <w:rFonts w:ascii="Arial" w:hAnsi="Arial"/>
          <w:color w:val="000000"/>
          <w:sz w:val="20"/>
        </w:rPr>
        <w:t xml:space="preserve"> voor collectieve of individuele begeleiding van projecten in de circulaire economie. De tool richt zich op de toegevoegde waarde die wordt geleverd door het bedrijf in ontwikkeling, op het vergroten van de bekendheid van het bedrijf en op het monitoren van de uitgevoerde acties.</w:t>
      </w:r>
    </w:p>
    <w:p w14:paraId="4D24A2CF" w14:textId="77777777"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39" w:tooltip="https://www.metamorphosis-consulting.com/" w:history="1">
        <w:proofErr w:type="spellStart"/>
        <w:r>
          <w:rPr>
            <w:rStyle w:val="Lienhypertexte"/>
            <w:rFonts w:ascii="Arial" w:hAnsi="Arial"/>
            <w:sz w:val="20"/>
          </w:rPr>
          <w:t>Metamorphosis</w:t>
        </w:r>
        <w:proofErr w:type="spellEnd"/>
      </w:hyperlink>
      <w:r>
        <w:rPr>
          <w:rFonts w:ascii="Arial" w:hAnsi="Arial"/>
          <w:color w:val="000000"/>
          <w:sz w:val="20"/>
        </w:rPr>
        <w:t xml:space="preserve"> (betalend): duurzame bedrijfsmodellen, participatieve en flexibele werking van organisaties, baanbrekende innovatie en ondersteuning voor ‘eerlijke’ transformaties/veranderingen behoren tot de interventiegebieden van </w:t>
      </w:r>
      <w:proofErr w:type="spellStart"/>
      <w:r>
        <w:rPr>
          <w:rFonts w:ascii="Arial" w:hAnsi="Arial"/>
          <w:color w:val="000000"/>
          <w:sz w:val="20"/>
        </w:rPr>
        <w:t>Metamorphosis</w:t>
      </w:r>
      <w:proofErr w:type="spellEnd"/>
      <w:r>
        <w:rPr>
          <w:rFonts w:ascii="Arial" w:hAnsi="Arial"/>
          <w:color w:val="000000"/>
          <w:sz w:val="20"/>
        </w:rPr>
        <w:t xml:space="preserve">, of het nu gaat om de ondersteuning van collectieven en individuen, om het geven van trainingen of zelfs het ontwerpen van </w:t>
      </w:r>
      <w:proofErr w:type="spellStart"/>
      <w:r>
        <w:rPr>
          <w:rFonts w:ascii="Arial" w:hAnsi="Arial"/>
          <w:color w:val="000000"/>
          <w:sz w:val="20"/>
        </w:rPr>
        <w:t>cocreatie</w:t>
      </w:r>
      <w:proofErr w:type="spellEnd"/>
      <w:r>
        <w:rPr>
          <w:rFonts w:ascii="Arial" w:hAnsi="Arial"/>
          <w:color w:val="000000"/>
          <w:sz w:val="20"/>
        </w:rPr>
        <w:t>/coproductie-events van oplossingen en prototypes.</w:t>
      </w:r>
    </w:p>
    <w:p w14:paraId="4D24A2D0" w14:textId="77777777"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40" w:tooltip="https://www.ecores.eu/" w:history="1">
        <w:proofErr w:type="spellStart"/>
        <w:r>
          <w:rPr>
            <w:rStyle w:val="Lienhypertexte"/>
            <w:rFonts w:ascii="Arial" w:hAnsi="Arial"/>
            <w:sz w:val="20"/>
          </w:rPr>
          <w:t>Ecores</w:t>
        </w:r>
        <w:proofErr w:type="spellEnd"/>
      </w:hyperlink>
      <w:r>
        <w:rPr>
          <w:rFonts w:ascii="Arial" w:hAnsi="Arial"/>
          <w:color w:val="000000"/>
          <w:sz w:val="20"/>
        </w:rPr>
        <w:t xml:space="preserve"> (betalend): geef al meer dan tien jaar lang advies, projectmanagement en onderzoeks- en innovatiediensten aan bedrijven, territoria en overheden en ondersteunt hen hiermee in hun systemische transitie naar duurzame ontwikkeling.</w:t>
      </w:r>
    </w:p>
    <w:p w14:paraId="4D24A2D1" w14:textId="77777777" w:rsidR="001570C1" w:rsidRDefault="003B5201">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41" w:tooltip="https://www.21solutions.eu/job/gestion-environnementale/" w:history="1">
        <w:r>
          <w:rPr>
            <w:rStyle w:val="Lienhypertexte"/>
            <w:rFonts w:ascii="Arial" w:hAnsi="Arial"/>
            <w:sz w:val="20"/>
          </w:rPr>
          <w:t>21Solutions</w:t>
        </w:r>
      </w:hyperlink>
      <w:r>
        <w:rPr>
          <w:rFonts w:ascii="Arial" w:hAnsi="Arial"/>
          <w:color w:val="000000"/>
          <w:sz w:val="20"/>
        </w:rPr>
        <w:t xml:space="preserve"> (betalend): Met meer dan 15 jaar praktijkervaring en een multidisciplinair team heeft studiebureau 21 Solutions al veel ondersteunende tools weten te ontwikkelen, testen en verfijnen in de milieutransitie van bedrijven, gemeenschappen en burgers.</w:t>
      </w:r>
    </w:p>
    <w:p w14:paraId="7D63A04A" w14:textId="77777777" w:rsidR="001D6B80" w:rsidRPr="001D6B80" w:rsidRDefault="003B5201" w:rsidP="001D6B80">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42" w:tooltip="https://www.recyclo.coop/services" w:history="1">
        <w:proofErr w:type="spellStart"/>
        <w:r>
          <w:rPr>
            <w:rStyle w:val="Lienhypertexte"/>
            <w:rFonts w:ascii="Arial" w:hAnsi="Arial"/>
            <w:sz w:val="20"/>
          </w:rPr>
          <w:t>Recyclo</w:t>
        </w:r>
        <w:proofErr w:type="spellEnd"/>
      </w:hyperlink>
      <w:r>
        <w:rPr>
          <w:rFonts w:ascii="Arial" w:hAnsi="Arial"/>
          <w:color w:val="000000"/>
          <w:sz w:val="20"/>
        </w:rPr>
        <w:t xml:space="preserve"> (betalend): RECYCLO streeft ernaar om in samenwerking ondernemende, levensvatbare en effectieve oplossingen te creëren en te exploiteren, die resulteren in een hulpbronnenefficiënt stedelijk metabolisme. </w:t>
      </w:r>
      <w:proofErr w:type="spellStart"/>
      <w:r>
        <w:rPr>
          <w:rFonts w:ascii="Arial" w:hAnsi="Arial"/>
          <w:color w:val="000000"/>
          <w:sz w:val="20"/>
        </w:rPr>
        <w:t>Recyclo</w:t>
      </w:r>
      <w:proofErr w:type="spellEnd"/>
      <w:r>
        <w:rPr>
          <w:rFonts w:ascii="Arial" w:hAnsi="Arial"/>
          <w:color w:val="000000"/>
          <w:sz w:val="20"/>
        </w:rPr>
        <w:t xml:space="preserve"> signaleert knelpunten, biedt oplossingen en helpt om deze te implementeren. De belangrijkste doelstellingen zijn: bijdragen tot de bewustwording van het probleem van stedelijk afval, bevorderen van afvalvermindering te bevorderen en ondersteunen van de "Zero waste"-aanpak, een betere inzameling en valorisatie van stedelijk afval mogelijk maken, samenwerken met alle afvalrecyclers door logistieke capaciteiten te delen en bijdragen tot het ontstaan van een economische activiteit voor de valorisatie van </w:t>
      </w:r>
      <w:proofErr w:type="spellStart"/>
      <w:r>
        <w:rPr>
          <w:rFonts w:ascii="Arial" w:hAnsi="Arial"/>
          <w:color w:val="000000"/>
          <w:sz w:val="20"/>
        </w:rPr>
        <w:t>afvalstromen.</w:t>
      </w:r>
      <w:proofErr w:type="spellEnd"/>
    </w:p>
    <w:p w14:paraId="4D24A2D3" w14:textId="1303A221" w:rsidR="001570C1" w:rsidRPr="001D6B80" w:rsidRDefault="003B5201" w:rsidP="001D6B80">
      <w:pPr>
        <w:pStyle w:val="Paragraphedeliste"/>
        <w:widowControl w:val="0"/>
        <w:numPr>
          <w:ilvl w:val="0"/>
          <w:numId w:val="6"/>
        </w:numPr>
        <w:spacing w:after="60" w:line="240" w:lineRule="auto"/>
        <w:contextualSpacing w:val="0"/>
        <w:jc w:val="both"/>
        <w:rPr>
          <w:rFonts w:ascii="Arial" w:eastAsia="SimSun" w:hAnsi="Arial" w:cs="Arial"/>
          <w:color w:val="000000"/>
          <w:sz w:val="20"/>
          <w:szCs w:val="20"/>
        </w:rPr>
      </w:pPr>
      <w:hyperlink r:id="rId43" w:tooltip="http://www.groupecomase.com/comase/economie-circulaire.html" w:history="1">
        <w:proofErr w:type="spellStart"/>
        <w:r w:rsidRPr="001D6B80">
          <w:rPr>
            <w:rStyle w:val="Lienhypertexte"/>
            <w:rFonts w:ascii="Arial" w:hAnsi="Arial"/>
            <w:sz w:val="20"/>
          </w:rPr>
          <w:t>Comase</w:t>
        </w:r>
        <w:proofErr w:type="spellEnd"/>
      </w:hyperlink>
      <w:r w:rsidRPr="001D6B80">
        <w:rPr>
          <w:rFonts w:ascii="Arial" w:hAnsi="Arial"/>
          <w:color w:val="000000"/>
          <w:sz w:val="20"/>
        </w:rPr>
        <w:t xml:space="preserve"> (betalend): Al meer dan 25 jaar begeleidt </w:t>
      </w:r>
      <w:proofErr w:type="spellStart"/>
      <w:r w:rsidRPr="001D6B80">
        <w:rPr>
          <w:rFonts w:ascii="Arial" w:hAnsi="Arial"/>
          <w:color w:val="000000"/>
          <w:sz w:val="20"/>
        </w:rPr>
        <w:t>Comase</w:t>
      </w:r>
      <w:proofErr w:type="spellEnd"/>
      <w:r w:rsidRPr="001D6B80">
        <w:rPr>
          <w:rFonts w:ascii="Arial" w:hAnsi="Arial"/>
          <w:color w:val="000000"/>
          <w:sz w:val="20"/>
        </w:rPr>
        <w:t xml:space="preserve"> de creatie en ontwikkeling van duurzame bedrijfsprojecten. Vanuit de overtuiging dat de circulaire economie de economische evenwichten kan herdefiniëren, de veerkracht van het sociaaleconomische systeem kan verhogen en een blijvend voordeel oplevert voor ondernemingen, biedt het team </w:t>
      </w:r>
      <w:proofErr w:type="spellStart"/>
      <w:r w:rsidRPr="001D6B80">
        <w:rPr>
          <w:rFonts w:ascii="Arial" w:hAnsi="Arial"/>
          <w:color w:val="000000"/>
          <w:sz w:val="20"/>
        </w:rPr>
        <w:t>Circul’R</w:t>
      </w:r>
      <w:proofErr w:type="spellEnd"/>
      <w:r w:rsidRPr="001D6B80">
        <w:rPr>
          <w:rFonts w:ascii="Arial" w:hAnsi="Arial"/>
          <w:color w:val="000000"/>
          <w:sz w:val="20"/>
        </w:rPr>
        <w:t xml:space="preserve"> </w:t>
      </w:r>
      <w:proofErr w:type="spellStart"/>
      <w:r w:rsidRPr="001D6B80">
        <w:rPr>
          <w:rFonts w:ascii="Arial" w:hAnsi="Arial"/>
          <w:color w:val="000000"/>
          <w:sz w:val="20"/>
        </w:rPr>
        <w:t>by</w:t>
      </w:r>
      <w:proofErr w:type="spellEnd"/>
      <w:r w:rsidRPr="001D6B80">
        <w:rPr>
          <w:rFonts w:ascii="Arial" w:hAnsi="Arial"/>
          <w:color w:val="000000"/>
          <w:sz w:val="20"/>
        </w:rPr>
        <w:t xml:space="preserve"> COMASE diverse diensten aan.</w:t>
      </w:r>
    </w:p>
    <w:p w14:paraId="23552553" w14:textId="77777777" w:rsidR="001D6B80" w:rsidRDefault="001D6B80">
      <w:pPr>
        <w:pStyle w:val="Paragraphedeliste"/>
        <w:widowControl w:val="0"/>
        <w:spacing w:after="120" w:line="240" w:lineRule="auto"/>
        <w:jc w:val="both"/>
        <w:rPr>
          <w:rFonts w:ascii="Arial" w:eastAsia="SimSun" w:hAnsi="Arial" w:cs="Arial"/>
          <w:color w:val="000000"/>
          <w:sz w:val="20"/>
          <w:szCs w:val="20"/>
        </w:rPr>
      </w:pPr>
    </w:p>
    <w:p w14:paraId="4D24A2D4" w14:textId="77777777" w:rsidR="001570C1" w:rsidRDefault="003B5201">
      <w:pPr>
        <w:widowControl w:val="0"/>
        <w:spacing w:after="120" w:line="240" w:lineRule="auto"/>
        <w:jc w:val="both"/>
        <w:rPr>
          <w:rFonts w:ascii="Arial" w:eastAsia="SimSun" w:hAnsi="Arial" w:cs="Arial"/>
          <w:color w:val="000000"/>
          <w:sz w:val="20"/>
          <w:szCs w:val="20"/>
        </w:rPr>
      </w:pPr>
      <w:r>
        <w:rPr>
          <w:rFonts w:ascii="Arial" w:hAnsi="Arial"/>
          <w:color w:val="000000"/>
          <w:sz w:val="20"/>
        </w:rPr>
        <w:t xml:space="preserve">Ten slotte beschikt het Gewest, via al zijn universiteiten en hogescholen, over een geavanceerde en gevarieerde academische expertise. Ondernemers kunnen terecht op het </w:t>
      </w:r>
      <w:hyperlink r:id="rId44" w:tooltip="https://www.research2b.be/" w:history="1">
        <w:r>
          <w:rPr>
            <w:rStyle w:val="Lienhypertexte"/>
            <w:rFonts w:ascii="Arial" w:hAnsi="Arial"/>
            <w:sz w:val="20"/>
          </w:rPr>
          <w:t>Research2B</w:t>
        </w:r>
      </w:hyperlink>
      <w:r>
        <w:rPr>
          <w:rFonts w:ascii="Arial" w:hAnsi="Arial"/>
          <w:color w:val="000000"/>
          <w:sz w:val="20"/>
        </w:rPr>
        <w:t xml:space="preserve">-portaal voor alles wat ze nodig hebben. Ze worden er doorverwezen naar de meest relevante laboratoria. </w:t>
      </w:r>
    </w:p>
    <w:sectPr w:rsidR="001570C1">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F97C" w14:textId="77777777" w:rsidR="00687814" w:rsidRDefault="00687814">
      <w:pPr>
        <w:spacing w:after="0" w:line="240" w:lineRule="auto"/>
      </w:pPr>
      <w:r>
        <w:separator/>
      </w:r>
    </w:p>
  </w:endnote>
  <w:endnote w:type="continuationSeparator" w:id="0">
    <w:p w14:paraId="3F65E077" w14:textId="77777777" w:rsidR="00687814" w:rsidRDefault="0068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timesnewromanpsmt">
    <w:altName w:val="Times New Roman"/>
    <w:charset w:val="00"/>
    <w:family w:val="roman"/>
    <w:pitch w:val="default"/>
  </w:font>
  <w:font w:name="gotham xnarrow medium">
    <w:altName w:val="Calibri"/>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FDB5" w14:textId="77777777" w:rsidR="00494F6A" w:rsidRDefault="00494F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A2D8" w14:textId="77777777" w:rsidR="001570C1" w:rsidRDefault="003B5201">
    <w:pPr>
      <w:pStyle w:val="Pieddepage"/>
      <w:rPr>
        <w:sz w:val="16"/>
        <w:szCs w:val="16"/>
        <w:lang w:val="nl-BE"/>
      </w:rPr>
    </w:pPr>
    <w:r>
      <w:rPr>
        <w:sz w:val="16"/>
        <w:lang w:val="nl-BE"/>
      </w:rPr>
      <w:t>Innoviris – Brussels Instituut ter Bevordering van Wetenschappelijk Onderzoek en Innovatie</w:t>
    </w:r>
    <w:r>
      <w:rPr>
        <w:sz w:val="16"/>
        <w:szCs w:val="16"/>
        <w:lang w:val="nl-BE"/>
      </w:rPr>
      <w:tab/>
    </w:r>
    <w:proofErr w:type="spellStart"/>
    <w:r>
      <w:rPr>
        <w:sz w:val="16"/>
        <w:lang w:val="nl-BE"/>
      </w:rPr>
      <w:t>Circular</w:t>
    </w:r>
    <w:proofErr w:type="spellEnd"/>
    <w:r>
      <w:rPr>
        <w:sz w:val="16"/>
        <w:lang w:val="nl-BE"/>
      </w:rPr>
      <w:t xml:space="preserve"> </w:t>
    </w:r>
    <w:proofErr w:type="spellStart"/>
    <w:r>
      <w:rPr>
        <w:sz w:val="16"/>
        <w:lang w:val="nl-BE"/>
      </w:rPr>
      <w:t>Innovation</w:t>
    </w:r>
    <w:proofErr w:type="spellEnd"/>
  </w:p>
  <w:p w14:paraId="4D24A2D9" w14:textId="7213D75B" w:rsidR="001570C1" w:rsidRDefault="003B5201">
    <w:pPr>
      <w:pStyle w:val="Pieddepage"/>
      <w:rPr>
        <w:rFonts w:eastAsia="Arial" w:cs="Arial"/>
        <w:sz w:val="16"/>
        <w:szCs w:val="16"/>
        <w:lang w:val="fr-BE"/>
      </w:rPr>
    </w:pPr>
    <w:proofErr w:type="spellStart"/>
    <w:r>
      <w:rPr>
        <w:sz w:val="16"/>
        <w:lang w:val="fr-BE"/>
      </w:rPr>
      <w:t>Charleroisesteenweg</w:t>
    </w:r>
    <w:proofErr w:type="spellEnd"/>
    <w:r>
      <w:rPr>
        <w:sz w:val="16"/>
        <w:lang w:val="fr-BE"/>
      </w:rPr>
      <w:t xml:space="preserve"> 112, B-1060 Brussel</w:t>
    </w:r>
    <w:r>
      <w:rPr>
        <w:sz w:val="16"/>
        <w:szCs w:val="16"/>
        <w:lang w:val="fr-BE"/>
      </w:rPr>
      <w:tab/>
    </w:r>
    <w:r>
      <w:rPr>
        <w:sz w:val="16"/>
        <w:szCs w:val="16"/>
        <w:lang w:val="fr-BE"/>
      </w:rPr>
      <w:tab/>
    </w:r>
    <w:proofErr w:type="spellStart"/>
    <w:r>
      <w:rPr>
        <w:sz w:val="16"/>
        <w:lang w:val="fr-BE"/>
      </w:rPr>
      <w:t>Reglement</w:t>
    </w:r>
    <w:proofErr w:type="spellEnd"/>
    <w:r>
      <w:rPr>
        <w:sz w:val="16"/>
        <w:lang w:val="fr-BE"/>
      </w:rPr>
      <w:t xml:space="preserve"> </w:t>
    </w:r>
    <w:r>
      <w:rPr>
        <w:i/>
        <w:sz w:val="16"/>
        <w:lang w:val="fr-BE"/>
      </w:rPr>
      <w:t>[</w:t>
    </w:r>
    <w:proofErr w:type="spellStart"/>
    <w:r>
      <w:rPr>
        <w:i/>
        <w:sz w:val="16"/>
        <w:lang w:val="fr-BE"/>
      </w:rPr>
      <w:t>versie</w:t>
    </w:r>
    <w:proofErr w:type="spellEnd"/>
    <w:r>
      <w:rPr>
        <w:i/>
        <w:sz w:val="16"/>
        <w:lang w:val="fr-BE"/>
      </w:rPr>
      <w:t xml:space="preserve"> 202</w:t>
    </w:r>
    <w:r w:rsidR="00494F6A">
      <w:rPr>
        <w:i/>
        <w:sz w:val="16"/>
        <w:lang w:val="fr-BE"/>
      </w:rPr>
      <w:t>5</w:t>
    </w:r>
    <w:r>
      <w:rPr>
        <w:i/>
        <w:sz w:val="16"/>
        <w:lang w:val="fr-BE"/>
      </w:rPr>
      <w:t>]</w:t>
    </w:r>
  </w:p>
  <w:p w14:paraId="4D24A2DA" w14:textId="77777777" w:rsidR="001570C1" w:rsidRDefault="003B5201">
    <w:pPr>
      <w:pStyle w:val="Pieddepage"/>
      <w:rPr>
        <w:lang w:val="fr-BE"/>
      </w:rPr>
    </w:pPr>
    <w:proofErr w:type="gramStart"/>
    <w:r>
      <w:rPr>
        <w:sz w:val="16"/>
        <w:lang w:val="fr-BE"/>
      </w:rPr>
      <w:t>T:</w:t>
    </w:r>
    <w:proofErr w:type="gramEnd"/>
    <w:r>
      <w:rPr>
        <w:sz w:val="16"/>
        <w:lang w:val="fr-BE"/>
      </w:rPr>
      <w:t xml:space="preserve"> 02.600.50.34</w:t>
    </w:r>
    <w:r>
      <w:rPr>
        <w:sz w:val="16"/>
        <w:szCs w:val="16"/>
        <w:lang w:val="fr-BE"/>
      </w:rPr>
      <w:tab/>
    </w:r>
    <w:r>
      <w:rPr>
        <w:sz w:val="16"/>
        <w:szCs w:val="16"/>
        <w:lang w:val="fr-BE"/>
      </w:rPr>
      <w:tab/>
    </w:r>
    <w:r>
      <w:rPr>
        <w:sz w:val="16"/>
        <w:lang w:val="fr-BE"/>
      </w:rPr>
      <w:t xml:space="preserve">Pagina </w:t>
    </w:r>
    <w:r>
      <w:rPr>
        <w:rStyle w:val="Numrodepage"/>
        <w:sz w:val="16"/>
        <w:szCs w:val="16"/>
        <w:lang w:val="nl-BE"/>
      </w:rPr>
      <w:fldChar w:fldCharType="begin"/>
    </w:r>
    <w:r>
      <w:rPr>
        <w:rStyle w:val="Numrodepage"/>
        <w:sz w:val="16"/>
        <w:szCs w:val="16"/>
        <w:lang w:val="fr-BE"/>
      </w:rPr>
      <w:instrText xml:space="preserve"> PAGE </w:instrText>
    </w:r>
    <w:r>
      <w:rPr>
        <w:rStyle w:val="Numrodepage"/>
        <w:sz w:val="16"/>
        <w:szCs w:val="16"/>
        <w:lang w:val="nl-BE"/>
      </w:rPr>
      <w:fldChar w:fldCharType="separate"/>
    </w:r>
    <w:r>
      <w:rPr>
        <w:rStyle w:val="Numrodepage"/>
        <w:sz w:val="16"/>
        <w:szCs w:val="16"/>
        <w:lang w:val="fr-BE"/>
      </w:rPr>
      <w:t>1</w:t>
    </w:r>
    <w:r>
      <w:rPr>
        <w:rStyle w:val="Numrodepage"/>
        <w:sz w:val="16"/>
        <w:szCs w:val="16"/>
        <w:lang w:val="nl-BE"/>
      </w:rPr>
      <w:fldChar w:fldCharType="end"/>
    </w:r>
    <w:r>
      <w:rPr>
        <w:rStyle w:val="Numrodepage"/>
        <w:sz w:val="16"/>
        <w:szCs w:val="16"/>
        <w:lang w:val="fr-BE"/>
      </w:rPr>
      <w:t xml:space="preserve"> / </w:t>
    </w:r>
    <w:r>
      <w:rPr>
        <w:rStyle w:val="Numrodepage"/>
        <w:sz w:val="16"/>
        <w:szCs w:val="16"/>
        <w:lang w:val="nl-BE"/>
      </w:rPr>
      <w:fldChar w:fldCharType="begin"/>
    </w:r>
    <w:r>
      <w:rPr>
        <w:rStyle w:val="Numrodepage"/>
        <w:sz w:val="16"/>
        <w:szCs w:val="16"/>
        <w:lang w:val="fr-BE"/>
      </w:rPr>
      <w:instrText xml:space="preserve"> NUMPAGES \*Arabic </w:instrText>
    </w:r>
    <w:r>
      <w:rPr>
        <w:rStyle w:val="Numrodepage"/>
        <w:sz w:val="16"/>
        <w:szCs w:val="16"/>
        <w:lang w:val="nl-BE"/>
      </w:rPr>
      <w:fldChar w:fldCharType="separate"/>
    </w:r>
    <w:r>
      <w:rPr>
        <w:rStyle w:val="Numrodepage"/>
        <w:sz w:val="16"/>
        <w:szCs w:val="16"/>
        <w:lang w:val="fr-BE"/>
      </w:rPr>
      <w:t>7</w:t>
    </w:r>
    <w:r>
      <w:rPr>
        <w:rStyle w:val="Numrodepage"/>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67E3" w14:textId="77777777" w:rsidR="00494F6A" w:rsidRDefault="00494F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D9BC" w14:textId="77777777" w:rsidR="00687814" w:rsidRDefault="00687814">
      <w:pPr>
        <w:spacing w:after="0" w:line="240" w:lineRule="auto"/>
      </w:pPr>
      <w:r>
        <w:separator/>
      </w:r>
    </w:p>
  </w:footnote>
  <w:footnote w:type="continuationSeparator" w:id="0">
    <w:p w14:paraId="26EC0F8A" w14:textId="77777777" w:rsidR="00687814" w:rsidRDefault="00687814">
      <w:pPr>
        <w:spacing w:after="0" w:line="240" w:lineRule="auto"/>
      </w:pPr>
      <w:r>
        <w:continuationSeparator/>
      </w:r>
    </w:p>
  </w:footnote>
  <w:footnote w:id="1">
    <w:p w14:paraId="4D24A2DD" w14:textId="77777777" w:rsidR="001570C1" w:rsidRDefault="003B5201">
      <w:pPr>
        <w:pStyle w:val="Notedebasdepage"/>
        <w:rPr>
          <w:rFonts w:ascii="Arial" w:hAnsi="Arial" w:cs="Arial"/>
          <w:sz w:val="18"/>
          <w:szCs w:val="18"/>
        </w:rPr>
      </w:pPr>
      <w:r>
        <w:rPr>
          <w:rStyle w:val="Appelnotedebasdep"/>
          <w:rFonts w:ascii="Arial" w:hAnsi="Arial"/>
          <w:sz w:val="18"/>
          <w:szCs w:val="18"/>
        </w:rPr>
        <w:footnoteRef/>
      </w:r>
      <w:r>
        <w:rPr>
          <w:rFonts w:ascii="Arial" w:hAnsi="Arial"/>
          <w:sz w:val="18"/>
        </w:rPr>
        <w:t xml:space="preserve">Hulpbronnen- en Afvalbeheerplan (HABP), november 2018, </w:t>
      </w:r>
      <w:hyperlink r:id="rId1" w:tooltip="https://leefmilieu.brussels/sites/default/files/user_files/pgrd_20181122_nl.pdf" w:history="1">
        <w:r>
          <w:rPr>
            <w:rStyle w:val="Lienhypertexte"/>
            <w:rFonts w:ascii="Arial" w:hAnsi="Arial"/>
            <w:sz w:val="18"/>
          </w:rPr>
          <w:t>https://leefmilieu.brussels/sites/default/files/user_files/pgrd_20181122_nl.pdf</w:t>
        </w:r>
      </w:hyperlink>
      <w:r>
        <w:rPr>
          <w:rFonts w:ascii="Arial" w:hAnsi="Arial"/>
          <w:sz w:val="18"/>
        </w:rPr>
        <w:t xml:space="preserve"> </w:t>
      </w:r>
    </w:p>
  </w:footnote>
  <w:footnote w:id="2">
    <w:p w14:paraId="4D24A2DE" w14:textId="77777777" w:rsidR="001570C1" w:rsidRDefault="003B5201">
      <w:pPr>
        <w:pStyle w:val="Notedebasdepage"/>
        <w:jc w:val="both"/>
      </w:pPr>
      <w:r>
        <w:rPr>
          <w:rStyle w:val="Appelnotedebasdep"/>
        </w:rPr>
        <w:footnoteRef/>
      </w:r>
      <w:r>
        <w:rPr>
          <w:rFonts w:ascii="Arial" w:hAnsi="Arial"/>
          <w:sz w:val="18"/>
        </w:rPr>
        <w:t xml:space="preserve">Voor elke commerciële productie- of verwerkingsactiviteit die plaatsvindt op het grondgebied van het Brussels Gewest moet voorafgaandelijk een milieuvergunning worden verkregen, net zoals voor het op de markt brengen van uit afval gegenereerde producten </w:t>
      </w:r>
      <w:hyperlink r:id="rId2" w:tooltip="https://leefmilieu.brussels/themas/afval-grondstof/afvalbeheer/afvalstoffen-en-milieuvergunningen/einde-afvalfase-end-waste-0" w:history="1">
        <w:r>
          <w:rPr>
            <w:rStyle w:val="Lienhypertexte"/>
            <w:rFonts w:ascii="Arial" w:hAnsi="Arial"/>
            <w:sz w:val="18"/>
          </w:rPr>
          <w:t>een vergunning van einde van de afvalstatus</w:t>
        </w:r>
      </w:hyperlink>
      <w:r>
        <w:rPr>
          <w:rFonts w:ascii="Arial" w:hAnsi="Arial"/>
          <w:sz w:val="18"/>
        </w:rPr>
        <w:t xml:space="preserve"> vereist is. De naleving van de geldende regelgeving valt onder de verantwoordelijkheid van de aanvragers en wordt op geen enkele manier gegarandeerd door het verkrijgen van financiering van Innoviris. </w:t>
      </w:r>
    </w:p>
  </w:footnote>
  <w:footnote w:id="3">
    <w:p w14:paraId="4D24A2DF" w14:textId="2185B62C" w:rsidR="001570C1" w:rsidRDefault="003B5201">
      <w:pPr>
        <w:pStyle w:val="Notedebasdepage"/>
        <w:jc w:val="both"/>
        <w:rPr>
          <w:rFonts w:ascii="Arial" w:hAnsi="Arial" w:cs="Arial"/>
          <w:sz w:val="16"/>
          <w:szCs w:val="16"/>
        </w:rPr>
      </w:pPr>
      <w:r>
        <w:rPr>
          <w:rStyle w:val="Appelnotedebasdep"/>
          <w:rFonts w:ascii="Arial" w:hAnsi="Arial"/>
          <w:sz w:val="18"/>
          <w:szCs w:val="18"/>
        </w:rPr>
        <w:footnoteRef/>
      </w:r>
      <w:r>
        <w:rPr>
          <w:rFonts w:ascii="Arial" w:hAnsi="Arial"/>
          <w:sz w:val="18"/>
        </w:rPr>
        <w:t xml:space="preserve"> In toepassing van de ordonnantie van 27 juli 2017 ter bevordering van onderzoek, ontwikkeling en innovatie door het toekennen van steun met economische finaliteit,</w:t>
      </w:r>
      <w:r w:rsidR="00924998">
        <w:rPr>
          <w:rFonts w:ascii="Arial" w:hAnsi="Arial"/>
          <w:sz w:val="18"/>
        </w:rPr>
        <w:t xml:space="preserve"> </w:t>
      </w:r>
      <w:r w:rsidR="00924998" w:rsidRPr="00924998">
        <w:rPr>
          <w:rFonts w:ascii="Arial" w:hAnsi="Arial"/>
          <w:sz w:val="18"/>
        </w:rPr>
        <w:t xml:space="preserve">en meer in het bijzonder haar artikel 16. In dit kader </w:t>
      </w:r>
      <w:r>
        <w:rPr>
          <w:rFonts w:ascii="Arial" w:hAnsi="Arial"/>
          <w:sz w:val="18"/>
        </w:rPr>
        <w:t xml:space="preserve">kan het Gewest, onder bepaalde voorwaarden, financiële steun toekennen in de vorm van subsidies met als doel wetenschappelijk onderzoek en innovatie in het Brussels Hoofdstedelijk Gewest te bevorderen. Het is in dit kader dat de huidige projectoproep zich situeert. </w:t>
      </w:r>
      <w:r>
        <w:rPr>
          <w:rFonts w:ascii="Arial" w:hAnsi="Arial"/>
          <w:b/>
          <w:sz w:val="18"/>
        </w:rPr>
        <w:t>Het gaat dus niet om een financiering van het type de-</w:t>
      </w:r>
      <w:proofErr w:type="spellStart"/>
      <w:r>
        <w:rPr>
          <w:rFonts w:ascii="Arial" w:hAnsi="Arial"/>
          <w:b/>
          <w:sz w:val="18"/>
        </w:rPr>
        <w:t>minimis</w:t>
      </w:r>
      <w:proofErr w:type="spellEnd"/>
      <w:r>
        <w:rPr>
          <w:rFonts w:ascii="Arial" w:hAnsi="Arial"/>
          <w:sz w:val="16"/>
          <w:szCs w:val="16"/>
        </w:rPr>
        <w:t>.</w:t>
      </w:r>
    </w:p>
  </w:footnote>
  <w:footnote w:id="4">
    <w:p w14:paraId="6AB4497D" w14:textId="507C8E67" w:rsidR="003B5201" w:rsidRPr="003B5201" w:rsidRDefault="003B5201">
      <w:pPr>
        <w:pStyle w:val="Notedebasdepage"/>
        <w:rPr>
          <w:lang w:val="nl-BE"/>
        </w:rPr>
      </w:pPr>
      <w:r>
        <w:rPr>
          <w:rStyle w:val="Appelnotedebasdep"/>
        </w:rPr>
        <w:footnoteRef/>
      </w:r>
      <w:r>
        <w:t xml:space="preserve"> </w:t>
      </w:r>
      <w:r>
        <w:rPr>
          <w:rFonts w:ascii="Arial" w:hAnsi="Arial"/>
          <w:sz w:val="18"/>
        </w:rPr>
        <w:t xml:space="preserve">In toepassing van de ordonnantie van 27 juli 2017 ter bevordering van onderzoek, ontwikkeling en innovatie door het toekennen van steun met economische finaliteit, </w:t>
      </w:r>
      <w:r w:rsidRPr="00924998">
        <w:rPr>
          <w:rFonts w:ascii="Arial" w:hAnsi="Arial"/>
          <w:sz w:val="18"/>
        </w:rPr>
        <w:t xml:space="preserve">en meer in het bijzonder </w:t>
      </w:r>
      <w:r w:rsidRPr="003B5201">
        <w:rPr>
          <w:rFonts w:ascii="Arial" w:hAnsi="Arial"/>
          <w:sz w:val="18"/>
        </w:rPr>
        <w:t>de artikelen 2, 11 en 16</w:t>
      </w:r>
      <w:r w:rsidRPr="00924998">
        <w:rPr>
          <w:rFonts w:ascii="Arial" w:hAnsi="Arial"/>
          <w:sz w:val="18"/>
        </w:rPr>
        <w:t>.</w:t>
      </w:r>
    </w:p>
  </w:footnote>
  <w:footnote w:id="5">
    <w:p w14:paraId="536E0E75" w14:textId="30D40EAF" w:rsidR="003B5201" w:rsidRPr="003B5201" w:rsidRDefault="003B5201">
      <w:pPr>
        <w:pStyle w:val="Notedebasdepage"/>
        <w:rPr>
          <w:lang w:val="nl-BE"/>
        </w:rPr>
      </w:pPr>
      <w:r>
        <w:rPr>
          <w:rStyle w:val="Appelnotedebasdep"/>
        </w:rPr>
        <w:footnoteRef/>
      </w:r>
      <w:r>
        <w:t xml:space="preserve"> </w:t>
      </w:r>
      <w:r>
        <w:rPr>
          <w:rFonts w:ascii="Arial" w:hAnsi="Arial"/>
          <w:sz w:val="18"/>
        </w:rPr>
        <w:t xml:space="preserve">In toepassing van de ordonnantie van 27 juli 2017 ter bevordering van onderzoek, ontwikkeling en innovatie door het toekennen van steun met economische finaliteit, </w:t>
      </w:r>
      <w:r w:rsidRPr="00924998">
        <w:rPr>
          <w:rFonts w:ascii="Arial" w:hAnsi="Arial"/>
          <w:sz w:val="18"/>
        </w:rPr>
        <w:t>en meer in het bijzonder haar artikel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B5D3" w14:textId="77777777" w:rsidR="00494F6A" w:rsidRDefault="00494F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A2D7" w14:textId="77777777" w:rsidR="001570C1" w:rsidRDefault="003B5201">
    <w:pPr>
      <w:pStyle w:val="En-tte"/>
      <w:jc w:val="right"/>
    </w:pPr>
    <w:r>
      <w:rPr>
        <w:noProof/>
        <w:lang w:val="en-US"/>
      </w:rPr>
      <mc:AlternateContent>
        <mc:Choice Requires="wpg">
          <w:drawing>
            <wp:inline distT="0" distB="0" distL="0" distR="0" wp14:anchorId="4D24A2DB" wp14:editId="4D24A2DC">
              <wp:extent cx="1629410" cy="459799"/>
              <wp:effectExtent l="0" t="0" r="8890" b="0"/>
              <wp:docPr id="121275355" name="Image 12127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pic:blipFill>
                    <pic:spPr bwMode="auto">
                      <a:xfrm>
                        <a:off x="0" y="0"/>
                        <a:ext cx="1661893" cy="46896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28.3pt;height:36.2pt;">
              <v:path textboxrect="0,0,0,0"/>
              <v:imagedata r:id="rId2"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CBE4" w14:textId="77777777" w:rsidR="00494F6A" w:rsidRDefault="00494F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7E8"/>
    <w:multiLevelType w:val="hybridMultilevel"/>
    <w:tmpl w:val="EC1A489A"/>
    <w:lvl w:ilvl="0" w:tplc="B3A2F7C0">
      <w:start w:val="1"/>
      <w:numFmt w:val="bullet"/>
      <w:lvlText w:val=""/>
      <w:lvlJc w:val="left"/>
      <w:pPr>
        <w:ind w:left="720" w:hanging="360"/>
      </w:pPr>
      <w:rPr>
        <w:rFonts w:ascii="Symbol" w:hAnsi="Symbol" w:hint="default"/>
      </w:rPr>
    </w:lvl>
    <w:lvl w:ilvl="1" w:tplc="05A85B72">
      <w:start w:val="1"/>
      <w:numFmt w:val="bullet"/>
      <w:lvlText w:val="o"/>
      <w:lvlJc w:val="left"/>
      <w:pPr>
        <w:ind w:left="1440" w:hanging="360"/>
      </w:pPr>
      <w:rPr>
        <w:rFonts w:ascii="Courier New" w:hAnsi="Courier New" w:cs="Courier New" w:hint="default"/>
      </w:rPr>
    </w:lvl>
    <w:lvl w:ilvl="2" w:tplc="AFF864E4">
      <w:start w:val="1"/>
      <w:numFmt w:val="bullet"/>
      <w:lvlText w:val=""/>
      <w:lvlJc w:val="left"/>
      <w:pPr>
        <w:ind w:left="2160" w:hanging="360"/>
      </w:pPr>
      <w:rPr>
        <w:rFonts w:ascii="Wingdings" w:hAnsi="Wingdings" w:hint="default"/>
      </w:rPr>
    </w:lvl>
    <w:lvl w:ilvl="3" w:tplc="F4DADCC0">
      <w:start w:val="1"/>
      <w:numFmt w:val="bullet"/>
      <w:lvlText w:val=""/>
      <w:lvlJc w:val="left"/>
      <w:pPr>
        <w:ind w:left="2880" w:hanging="360"/>
      </w:pPr>
      <w:rPr>
        <w:rFonts w:ascii="Symbol" w:hAnsi="Symbol" w:hint="default"/>
      </w:rPr>
    </w:lvl>
    <w:lvl w:ilvl="4" w:tplc="388A930E">
      <w:start w:val="1"/>
      <w:numFmt w:val="bullet"/>
      <w:lvlText w:val="o"/>
      <w:lvlJc w:val="left"/>
      <w:pPr>
        <w:ind w:left="3600" w:hanging="360"/>
      </w:pPr>
      <w:rPr>
        <w:rFonts w:ascii="Courier New" w:hAnsi="Courier New" w:cs="Courier New" w:hint="default"/>
      </w:rPr>
    </w:lvl>
    <w:lvl w:ilvl="5" w:tplc="E2B6EC8A">
      <w:start w:val="1"/>
      <w:numFmt w:val="bullet"/>
      <w:lvlText w:val=""/>
      <w:lvlJc w:val="left"/>
      <w:pPr>
        <w:ind w:left="4320" w:hanging="360"/>
      </w:pPr>
      <w:rPr>
        <w:rFonts w:ascii="Wingdings" w:hAnsi="Wingdings" w:hint="default"/>
      </w:rPr>
    </w:lvl>
    <w:lvl w:ilvl="6" w:tplc="07B2BB82">
      <w:start w:val="1"/>
      <w:numFmt w:val="bullet"/>
      <w:lvlText w:val=""/>
      <w:lvlJc w:val="left"/>
      <w:pPr>
        <w:ind w:left="5040" w:hanging="360"/>
      </w:pPr>
      <w:rPr>
        <w:rFonts w:ascii="Symbol" w:hAnsi="Symbol" w:hint="default"/>
      </w:rPr>
    </w:lvl>
    <w:lvl w:ilvl="7" w:tplc="00DC45F4">
      <w:start w:val="1"/>
      <w:numFmt w:val="bullet"/>
      <w:lvlText w:val="o"/>
      <w:lvlJc w:val="left"/>
      <w:pPr>
        <w:ind w:left="5760" w:hanging="360"/>
      </w:pPr>
      <w:rPr>
        <w:rFonts w:ascii="Courier New" w:hAnsi="Courier New" w:cs="Courier New" w:hint="default"/>
      </w:rPr>
    </w:lvl>
    <w:lvl w:ilvl="8" w:tplc="020AB7AA">
      <w:start w:val="1"/>
      <w:numFmt w:val="bullet"/>
      <w:lvlText w:val=""/>
      <w:lvlJc w:val="left"/>
      <w:pPr>
        <w:ind w:left="6480" w:hanging="360"/>
      </w:pPr>
      <w:rPr>
        <w:rFonts w:ascii="Wingdings" w:hAnsi="Wingdings" w:hint="default"/>
      </w:rPr>
    </w:lvl>
  </w:abstractNum>
  <w:abstractNum w:abstractNumId="1" w15:restartNumberingAfterBreak="0">
    <w:nsid w:val="0F6D0121"/>
    <w:multiLevelType w:val="hybridMultilevel"/>
    <w:tmpl w:val="173809D6"/>
    <w:lvl w:ilvl="0" w:tplc="CC28BAEE">
      <w:start w:val="1"/>
      <w:numFmt w:val="bullet"/>
      <w:lvlText w:val="-"/>
      <w:lvlJc w:val="left"/>
      <w:pPr>
        <w:ind w:left="720" w:hanging="360"/>
      </w:pPr>
      <w:rPr>
        <w:rFonts w:ascii="Arial" w:eastAsia="SimSun" w:hAnsi="Arial" w:cs="Arial" w:hint="default"/>
      </w:rPr>
    </w:lvl>
    <w:lvl w:ilvl="1" w:tplc="F4701E6C">
      <w:start w:val="1"/>
      <w:numFmt w:val="bullet"/>
      <w:lvlText w:val="o"/>
      <w:lvlJc w:val="left"/>
      <w:pPr>
        <w:ind w:left="1440" w:hanging="360"/>
      </w:pPr>
      <w:rPr>
        <w:rFonts w:ascii="Courier New" w:hAnsi="Courier New" w:cs="Courier New" w:hint="default"/>
      </w:rPr>
    </w:lvl>
    <w:lvl w:ilvl="2" w:tplc="7280FD1A">
      <w:start w:val="1"/>
      <w:numFmt w:val="bullet"/>
      <w:lvlText w:val=""/>
      <w:lvlJc w:val="left"/>
      <w:pPr>
        <w:ind w:left="2160" w:hanging="360"/>
      </w:pPr>
      <w:rPr>
        <w:rFonts w:ascii="Wingdings" w:hAnsi="Wingdings" w:hint="default"/>
      </w:rPr>
    </w:lvl>
    <w:lvl w:ilvl="3" w:tplc="701EAD68">
      <w:start w:val="1"/>
      <w:numFmt w:val="bullet"/>
      <w:lvlText w:val=""/>
      <w:lvlJc w:val="left"/>
      <w:pPr>
        <w:ind w:left="2880" w:hanging="360"/>
      </w:pPr>
      <w:rPr>
        <w:rFonts w:ascii="Symbol" w:hAnsi="Symbol" w:hint="default"/>
      </w:rPr>
    </w:lvl>
    <w:lvl w:ilvl="4" w:tplc="DEC83764">
      <w:start w:val="1"/>
      <w:numFmt w:val="bullet"/>
      <w:lvlText w:val="o"/>
      <w:lvlJc w:val="left"/>
      <w:pPr>
        <w:ind w:left="3600" w:hanging="360"/>
      </w:pPr>
      <w:rPr>
        <w:rFonts w:ascii="Courier New" w:hAnsi="Courier New" w:cs="Courier New" w:hint="default"/>
      </w:rPr>
    </w:lvl>
    <w:lvl w:ilvl="5" w:tplc="8702E698">
      <w:start w:val="1"/>
      <w:numFmt w:val="bullet"/>
      <w:lvlText w:val=""/>
      <w:lvlJc w:val="left"/>
      <w:pPr>
        <w:ind w:left="4320" w:hanging="360"/>
      </w:pPr>
      <w:rPr>
        <w:rFonts w:ascii="Wingdings" w:hAnsi="Wingdings" w:hint="default"/>
      </w:rPr>
    </w:lvl>
    <w:lvl w:ilvl="6" w:tplc="DFFC6240">
      <w:start w:val="1"/>
      <w:numFmt w:val="bullet"/>
      <w:lvlText w:val=""/>
      <w:lvlJc w:val="left"/>
      <w:pPr>
        <w:ind w:left="5040" w:hanging="360"/>
      </w:pPr>
      <w:rPr>
        <w:rFonts w:ascii="Symbol" w:hAnsi="Symbol" w:hint="default"/>
      </w:rPr>
    </w:lvl>
    <w:lvl w:ilvl="7" w:tplc="C4A8DFA2">
      <w:start w:val="1"/>
      <w:numFmt w:val="bullet"/>
      <w:lvlText w:val="o"/>
      <w:lvlJc w:val="left"/>
      <w:pPr>
        <w:ind w:left="5760" w:hanging="360"/>
      </w:pPr>
      <w:rPr>
        <w:rFonts w:ascii="Courier New" w:hAnsi="Courier New" w:cs="Courier New" w:hint="default"/>
      </w:rPr>
    </w:lvl>
    <w:lvl w:ilvl="8" w:tplc="C684322A">
      <w:start w:val="1"/>
      <w:numFmt w:val="bullet"/>
      <w:lvlText w:val=""/>
      <w:lvlJc w:val="left"/>
      <w:pPr>
        <w:ind w:left="6480" w:hanging="360"/>
      </w:pPr>
      <w:rPr>
        <w:rFonts w:ascii="Wingdings" w:hAnsi="Wingdings" w:hint="default"/>
      </w:rPr>
    </w:lvl>
  </w:abstractNum>
  <w:abstractNum w:abstractNumId="2" w15:restartNumberingAfterBreak="0">
    <w:nsid w:val="11756E8A"/>
    <w:multiLevelType w:val="hybridMultilevel"/>
    <w:tmpl w:val="C2A270B4"/>
    <w:lvl w:ilvl="0" w:tplc="2C5AF96C">
      <w:start w:val="1"/>
      <w:numFmt w:val="bullet"/>
      <w:lvlText w:val=""/>
      <w:lvlJc w:val="left"/>
      <w:pPr>
        <w:tabs>
          <w:tab w:val="num" w:pos="720"/>
        </w:tabs>
        <w:ind w:left="720" w:hanging="360"/>
      </w:pPr>
      <w:rPr>
        <w:rFonts w:ascii="Symbol" w:hAnsi="Symbol"/>
        <w:b/>
        <w:bCs/>
      </w:rPr>
    </w:lvl>
    <w:lvl w:ilvl="1" w:tplc="37B6A1CC">
      <w:start w:val="1"/>
      <w:numFmt w:val="bullet"/>
      <w:lvlText w:val="◦"/>
      <w:lvlJc w:val="left"/>
      <w:pPr>
        <w:tabs>
          <w:tab w:val="num" w:pos="1080"/>
        </w:tabs>
        <w:ind w:left="1080" w:hanging="360"/>
      </w:pPr>
      <w:rPr>
        <w:rFonts w:ascii="OpenSymbol" w:hAnsi="OpenSymbol" w:cs="OpenSymbol"/>
      </w:rPr>
    </w:lvl>
    <w:lvl w:ilvl="2" w:tplc="8CDC496E">
      <w:start w:val="1"/>
      <w:numFmt w:val="bullet"/>
      <w:lvlText w:val="▪"/>
      <w:lvlJc w:val="left"/>
      <w:pPr>
        <w:tabs>
          <w:tab w:val="num" w:pos="1440"/>
        </w:tabs>
        <w:ind w:left="1440" w:hanging="360"/>
      </w:pPr>
      <w:rPr>
        <w:rFonts w:ascii="OpenSymbol" w:hAnsi="OpenSymbol" w:cs="OpenSymbol"/>
      </w:rPr>
    </w:lvl>
    <w:lvl w:ilvl="3" w:tplc="93C42A4A">
      <w:start w:val="1"/>
      <w:numFmt w:val="bullet"/>
      <w:lvlText w:val=""/>
      <w:lvlJc w:val="left"/>
      <w:pPr>
        <w:tabs>
          <w:tab w:val="num" w:pos="1800"/>
        </w:tabs>
        <w:ind w:left="1800" w:hanging="360"/>
      </w:pPr>
      <w:rPr>
        <w:rFonts w:ascii="Symbol" w:hAnsi="Symbol"/>
        <w:b/>
        <w:bCs/>
      </w:rPr>
    </w:lvl>
    <w:lvl w:ilvl="4" w:tplc="CBD07024">
      <w:start w:val="1"/>
      <w:numFmt w:val="bullet"/>
      <w:lvlText w:val="◦"/>
      <w:lvlJc w:val="left"/>
      <w:pPr>
        <w:tabs>
          <w:tab w:val="num" w:pos="2160"/>
        </w:tabs>
        <w:ind w:left="2160" w:hanging="360"/>
      </w:pPr>
      <w:rPr>
        <w:rFonts w:ascii="OpenSymbol" w:hAnsi="OpenSymbol" w:cs="OpenSymbol"/>
      </w:rPr>
    </w:lvl>
    <w:lvl w:ilvl="5" w:tplc="8C6A5BCA">
      <w:start w:val="1"/>
      <w:numFmt w:val="bullet"/>
      <w:lvlText w:val="▪"/>
      <w:lvlJc w:val="left"/>
      <w:pPr>
        <w:tabs>
          <w:tab w:val="num" w:pos="2520"/>
        </w:tabs>
        <w:ind w:left="2520" w:hanging="360"/>
      </w:pPr>
      <w:rPr>
        <w:rFonts w:ascii="OpenSymbol" w:hAnsi="OpenSymbol" w:cs="OpenSymbol"/>
      </w:rPr>
    </w:lvl>
    <w:lvl w:ilvl="6" w:tplc="B8F62C76">
      <w:start w:val="1"/>
      <w:numFmt w:val="bullet"/>
      <w:lvlText w:val=""/>
      <w:lvlJc w:val="left"/>
      <w:pPr>
        <w:tabs>
          <w:tab w:val="num" w:pos="2880"/>
        </w:tabs>
        <w:ind w:left="2880" w:hanging="360"/>
      </w:pPr>
      <w:rPr>
        <w:rFonts w:ascii="Symbol" w:hAnsi="Symbol"/>
        <w:b/>
        <w:bCs/>
      </w:rPr>
    </w:lvl>
    <w:lvl w:ilvl="7" w:tplc="FA4024C4">
      <w:start w:val="1"/>
      <w:numFmt w:val="bullet"/>
      <w:lvlText w:val="◦"/>
      <w:lvlJc w:val="left"/>
      <w:pPr>
        <w:tabs>
          <w:tab w:val="num" w:pos="3240"/>
        </w:tabs>
        <w:ind w:left="3240" w:hanging="360"/>
      </w:pPr>
      <w:rPr>
        <w:rFonts w:ascii="OpenSymbol" w:hAnsi="OpenSymbol" w:cs="OpenSymbol"/>
      </w:rPr>
    </w:lvl>
    <w:lvl w:ilvl="8" w:tplc="B6046104">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42328E"/>
    <w:multiLevelType w:val="hybridMultilevel"/>
    <w:tmpl w:val="438E063C"/>
    <w:lvl w:ilvl="0" w:tplc="9E3C0C74">
      <w:start w:val="1"/>
      <w:numFmt w:val="bullet"/>
      <w:lvlText w:val=""/>
      <w:lvlJc w:val="left"/>
      <w:pPr>
        <w:ind w:left="720" w:hanging="360"/>
      </w:pPr>
      <w:rPr>
        <w:rFonts w:ascii="Wingdings" w:eastAsia="Calibri" w:hAnsi="Wingdings" w:cs="Calibri" w:hint="default"/>
      </w:rPr>
    </w:lvl>
    <w:lvl w:ilvl="1" w:tplc="0B30735E">
      <w:start w:val="1"/>
      <w:numFmt w:val="bullet"/>
      <w:lvlText w:val="o"/>
      <w:lvlJc w:val="left"/>
      <w:pPr>
        <w:ind w:left="1440" w:hanging="360"/>
      </w:pPr>
      <w:rPr>
        <w:rFonts w:ascii="Courier New" w:hAnsi="Courier New" w:cs="Courier New" w:hint="default"/>
      </w:rPr>
    </w:lvl>
    <w:lvl w:ilvl="2" w:tplc="3F701462">
      <w:start w:val="1"/>
      <w:numFmt w:val="bullet"/>
      <w:lvlText w:val=""/>
      <w:lvlJc w:val="left"/>
      <w:pPr>
        <w:ind w:left="2160" w:hanging="360"/>
      </w:pPr>
      <w:rPr>
        <w:rFonts w:ascii="Wingdings" w:hAnsi="Wingdings" w:hint="default"/>
      </w:rPr>
    </w:lvl>
    <w:lvl w:ilvl="3" w:tplc="4FB09C7A">
      <w:start w:val="1"/>
      <w:numFmt w:val="bullet"/>
      <w:lvlText w:val=""/>
      <w:lvlJc w:val="left"/>
      <w:pPr>
        <w:ind w:left="2880" w:hanging="360"/>
      </w:pPr>
      <w:rPr>
        <w:rFonts w:ascii="Symbol" w:hAnsi="Symbol" w:hint="default"/>
      </w:rPr>
    </w:lvl>
    <w:lvl w:ilvl="4" w:tplc="730AC778">
      <w:start w:val="1"/>
      <w:numFmt w:val="bullet"/>
      <w:lvlText w:val="o"/>
      <w:lvlJc w:val="left"/>
      <w:pPr>
        <w:ind w:left="3600" w:hanging="360"/>
      </w:pPr>
      <w:rPr>
        <w:rFonts w:ascii="Courier New" w:hAnsi="Courier New" w:cs="Courier New" w:hint="default"/>
      </w:rPr>
    </w:lvl>
    <w:lvl w:ilvl="5" w:tplc="F3FEFB4C">
      <w:start w:val="1"/>
      <w:numFmt w:val="bullet"/>
      <w:lvlText w:val=""/>
      <w:lvlJc w:val="left"/>
      <w:pPr>
        <w:ind w:left="4320" w:hanging="360"/>
      </w:pPr>
      <w:rPr>
        <w:rFonts w:ascii="Wingdings" w:hAnsi="Wingdings" w:hint="default"/>
      </w:rPr>
    </w:lvl>
    <w:lvl w:ilvl="6" w:tplc="4A7AB222">
      <w:start w:val="1"/>
      <w:numFmt w:val="bullet"/>
      <w:lvlText w:val=""/>
      <w:lvlJc w:val="left"/>
      <w:pPr>
        <w:ind w:left="5040" w:hanging="360"/>
      </w:pPr>
      <w:rPr>
        <w:rFonts w:ascii="Symbol" w:hAnsi="Symbol" w:hint="default"/>
      </w:rPr>
    </w:lvl>
    <w:lvl w:ilvl="7" w:tplc="449CA7F2">
      <w:start w:val="1"/>
      <w:numFmt w:val="bullet"/>
      <w:lvlText w:val="o"/>
      <w:lvlJc w:val="left"/>
      <w:pPr>
        <w:ind w:left="5760" w:hanging="360"/>
      </w:pPr>
      <w:rPr>
        <w:rFonts w:ascii="Courier New" w:hAnsi="Courier New" w:cs="Courier New" w:hint="default"/>
      </w:rPr>
    </w:lvl>
    <w:lvl w:ilvl="8" w:tplc="A2CA93E0">
      <w:start w:val="1"/>
      <w:numFmt w:val="bullet"/>
      <w:lvlText w:val=""/>
      <w:lvlJc w:val="left"/>
      <w:pPr>
        <w:ind w:left="6480" w:hanging="360"/>
      </w:pPr>
      <w:rPr>
        <w:rFonts w:ascii="Wingdings" w:hAnsi="Wingdings" w:hint="default"/>
      </w:rPr>
    </w:lvl>
  </w:abstractNum>
  <w:abstractNum w:abstractNumId="4" w15:restartNumberingAfterBreak="0">
    <w:nsid w:val="2872591A"/>
    <w:multiLevelType w:val="hybridMultilevel"/>
    <w:tmpl w:val="F3828B48"/>
    <w:lvl w:ilvl="0" w:tplc="E83CFAD0">
      <w:start w:val="1"/>
      <w:numFmt w:val="bullet"/>
      <w:lvlText w:val=""/>
      <w:lvlJc w:val="left"/>
      <w:pPr>
        <w:ind w:left="720" w:hanging="360"/>
      </w:pPr>
      <w:rPr>
        <w:rFonts w:ascii="Symbol" w:hAnsi="Symbol" w:hint="default"/>
      </w:rPr>
    </w:lvl>
    <w:lvl w:ilvl="1" w:tplc="84E25DEC">
      <w:start w:val="1"/>
      <w:numFmt w:val="bullet"/>
      <w:lvlText w:val="o"/>
      <w:lvlJc w:val="left"/>
      <w:pPr>
        <w:ind w:left="1440" w:hanging="360"/>
      </w:pPr>
      <w:rPr>
        <w:rFonts w:ascii="Courier New" w:hAnsi="Courier New" w:cs="Courier New" w:hint="default"/>
      </w:rPr>
    </w:lvl>
    <w:lvl w:ilvl="2" w:tplc="BBC4EC60">
      <w:start w:val="1"/>
      <w:numFmt w:val="bullet"/>
      <w:lvlText w:val=""/>
      <w:lvlJc w:val="left"/>
      <w:pPr>
        <w:ind w:left="2160" w:hanging="360"/>
      </w:pPr>
      <w:rPr>
        <w:rFonts w:ascii="Wingdings" w:hAnsi="Wingdings" w:hint="default"/>
      </w:rPr>
    </w:lvl>
    <w:lvl w:ilvl="3" w:tplc="E12C0F74">
      <w:start w:val="1"/>
      <w:numFmt w:val="bullet"/>
      <w:lvlText w:val=""/>
      <w:lvlJc w:val="left"/>
      <w:pPr>
        <w:ind w:left="2880" w:hanging="360"/>
      </w:pPr>
      <w:rPr>
        <w:rFonts w:ascii="Symbol" w:hAnsi="Symbol" w:hint="default"/>
      </w:rPr>
    </w:lvl>
    <w:lvl w:ilvl="4" w:tplc="337478FC">
      <w:start w:val="1"/>
      <w:numFmt w:val="bullet"/>
      <w:lvlText w:val="o"/>
      <w:lvlJc w:val="left"/>
      <w:pPr>
        <w:ind w:left="3600" w:hanging="360"/>
      </w:pPr>
      <w:rPr>
        <w:rFonts w:ascii="Courier New" w:hAnsi="Courier New" w:cs="Courier New" w:hint="default"/>
      </w:rPr>
    </w:lvl>
    <w:lvl w:ilvl="5" w:tplc="FCBEC6C8">
      <w:start w:val="1"/>
      <w:numFmt w:val="bullet"/>
      <w:lvlText w:val=""/>
      <w:lvlJc w:val="left"/>
      <w:pPr>
        <w:ind w:left="4320" w:hanging="360"/>
      </w:pPr>
      <w:rPr>
        <w:rFonts w:ascii="Wingdings" w:hAnsi="Wingdings" w:hint="default"/>
      </w:rPr>
    </w:lvl>
    <w:lvl w:ilvl="6" w:tplc="58648AA2">
      <w:start w:val="1"/>
      <w:numFmt w:val="bullet"/>
      <w:lvlText w:val=""/>
      <w:lvlJc w:val="left"/>
      <w:pPr>
        <w:ind w:left="5040" w:hanging="360"/>
      </w:pPr>
      <w:rPr>
        <w:rFonts w:ascii="Symbol" w:hAnsi="Symbol" w:hint="default"/>
      </w:rPr>
    </w:lvl>
    <w:lvl w:ilvl="7" w:tplc="E604E27C">
      <w:start w:val="1"/>
      <w:numFmt w:val="bullet"/>
      <w:lvlText w:val="o"/>
      <w:lvlJc w:val="left"/>
      <w:pPr>
        <w:ind w:left="5760" w:hanging="360"/>
      </w:pPr>
      <w:rPr>
        <w:rFonts w:ascii="Courier New" w:hAnsi="Courier New" w:cs="Courier New" w:hint="default"/>
      </w:rPr>
    </w:lvl>
    <w:lvl w:ilvl="8" w:tplc="69069E2C">
      <w:start w:val="1"/>
      <w:numFmt w:val="bullet"/>
      <w:lvlText w:val=""/>
      <w:lvlJc w:val="left"/>
      <w:pPr>
        <w:ind w:left="6480" w:hanging="360"/>
      </w:pPr>
      <w:rPr>
        <w:rFonts w:ascii="Wingdings" w:hAnsi="Wingdings" w:hint="default"/>
      </w:rPr>
    </w:lvl>
  </w:abstractNum>
  <w:abstractNum w:abstractNumId="5" w15:restartNumberingAfterBreak="0">
    <w:nsid w:val="32925196"/>
    <w:multiLevelType w:val="hybridMultilevel"/>
    <w:tmpl w:val="3E6E7A6A"/>
    <w:lvl w:ilvl="0" w:tplc="D90AFDD4">
      <w:start w:val="1"/>
      <w:numFmt w:val="bullet"/>
      <w:lvlText w:val="-"/>
      <w:lvlJc w:val="left"/>
      <w:pPr>
        <w:ind w:left="720" w:hanging="360"/>
      </w:pPr>
      <w:rPr>
        <w:rFonts w:ascii="Arial" w:eastAsia="SimSun" w:hAnsi="Arial" w:cs="Arial" w:hint="default"/>
      </w:rPr>
    </w:lvl>
    <w:lvl w:ilvl="1" w:tplc="7A161756">
      <w:start w:val="1"/>
      <w:numFmt w:val="bullet"/>
      <w:lvlText w:val="o"/>
      <w:lvlJc w:val="left"/>
      <w:pPr>
        <w:ind w:left="1440" w:hanging="360"/>
      </w:pPr>
      <w:rPr>
        <w:rFonts w:ascii="Courier New" w:hAnsi="Courier New" w:cs="Courier New" w:hint="default"/>
      </w:rPr>
    </w:lvl>
    <w:lvl w:ilvl="2" w:tplc="92986A54">
      <w:start w:val="1"/>
      <w:numFmt w:val="bullet"/>
      <w:lvlText w:val=""/>
      <w:lvlJc w:val="left"/>
      <w:pPr>
        <w:ind w:left="2160" w:hanging="360"/>
      </w:pPr>
      <w:rPr>
        <w:rFonts w:ascii="Wingdings" w:hAnsi="Wingdings" w:hint="default"/>
      </w:rPr>
    </w:lvl>
    <w:lvl w:ilvl="3" w:tplc="980214D4">
      <w:start w:val="1"/>
      <w:numFmt w:val="bullet"/>
      <w:lvlText w:val=""/>
      <w:lvlJc w:val="left"/>
      <w:pPr>
        <w:ind w:left="2880" w:hanging="360"/>
      </w:pPr>
      <w:rPr>
        <w:rFonts w:ascii="Symbol" w:hAnsi="Symbol" w:hint="default"/>
      </w:rPr>
    </w:lvl>
    <w:lvl w:ilvl="4" w:tplc="8902935A">
      <w:start w:val="1"/>
      <w:numFmt w:val="bullet"/>
      <w:lvlText w:val="o"/>
      <w:lvlJc w:val="left"/>
      <w:pPr>
        <w:ind w:left="3600" w:hanging="360"/>
      </w:pPr>
      <w:rPr>
        <w:rFonts w:ascii="Courier New" w:hAnsi="Courier New" w:cs="Courier New" w:hint="default"/>
      </w:rPr>
    </w:lvl>
    <w:lvl w:ilvl="5" w:tplc="92A2CFAA">
      <w:start w:val="1"/>
      <w:numFmt w:val="bullet"/>
      <w:lvlText w:val=""/>
      <w:lvlJc w:val="left"/>
      <w:pPr>
        <w:ind w:left="4320" w:hanging="360"/>
      </w:pPr>
      <w:rPr>
        <w:rFonts w:ascii="Wingdings" w:hAnsi="Wingdings" w:hint="default"/>
      </w:rPr>
    </w:lvl>
    <w:lvl w:ilvl="6" w:tplc="2692F868">
      <w:start w:val="1"/>
      <w:numFmt w:val="bullet"/>
      <w:lvlText w:val=""/>
      <w:lvlJc w:val="left"/>
      <w:pPr>
        <w:ind w:left="5040" w:hanging="360"/>
      </w:pPr>
      <w:rPr>
        <w:rFonts w:ascii="Symbol" w:hAnsi="Symbol" w:hint="default"/>
      </w:rPr>
    </w:lvl>
    <w:lvl w:ilvl="7" w:tplc="5EDA6A6C">
      <w:start w:val="1"/>
      <w:numFmt w:val="bullet"/>
      <w:lvlText w:val="o"/>
      <w:lvlJc w:val="left"/>
      <w:pPr>
        <w:ind w:left="5760" w:hanging="360"/>
      </w:pPr>
      <w:rPr>
        <w:rFonts w:ascii="Courier New" w:hAnsi="Courier New" w:cs="Courier New" w:hint="default"/>
      </w:rPr>
    </w:lvl>
    <w:lvl w:ilvl="8" w:tplc="14BA8C8C">
      <w:start w:val="1"/>
      <w:numFmt w:val="bullet"/>
      <w:lvlText w:val=""/>
      <w:lvlJc w:val="left"/>
      <w:pPr>
        <w:ind w:left="6480" w:hanging="360"/>
      </w:pPr>
      <w:rPr>
        <w:rFonts w:ascii="Wingdings" w:hAnsi="Wingdings" w:hint="default"/>
      </w:rPr>
    </w:lvl>
  </w:abstractNum>
  <w:abstractNum w:abstractNumId="6" w15:restartNumberingAfterBreak="0">
    <w:nsid w:val="36C84F51"/>
    <w:multiLevelType w:val="hybridMultilevel"/>
    <w:tmpl w:val="ED0EB772"/>
    <w:lvl w:ilvl="0" w:tplc="D43A2FE6">
      <w:numFmt w:val="bullet"/>
      <w:lvlText w:val="-"/>
      <w:lvlJc w:val="left"/>
      <w:pPr>
        <w:ind w:left="720" w:hanging="360"/>
      </w:pPr>
      <w:rPr>
        <w:rFonts w:ascii="Arial" w:eastAsia="SimSu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E627D48"/>
    <w:multiLevelType w:val="hybridMultilevel"/>
    <w:tmpl w:val="08FCFF7A"/>
    <w:lvl w:ilvl="0" w:tplc="7A6631E8">
      <w:start w:val="1"/>
      <w:numFmt w:val="bullet"/>
      <w:lvlText w:val=""/>
      <w:lvlJc w:val="left"/>
      <w:pPr>
        <w:ind w:left="720" w:hanging="360"/>
      </w:pPr>
      <w:rPr>
        <w:rFonts w:ascii="Symbol" w:hAnsi="Symbol" w:hint="default"/>
      </w:rPr>
    </w:lvl>
    <w:lvl w:ilvl="1" w:tplc="D6D2E27E">
      <w:start w:val="1"/>
      <w:numFmt w:val="bullet"/>
      <w:lvlText w:val="o"/>
      <w:lvlJc w:val="left"/>
      <w:pPr>
        <w:ind w:left="1440" w:hanging="360"/>
      </w:pPr>
      <w:rPr>
        <w:rFonts w:ascii="Courier New" w:hAnsi="Courier New" w:cs="Courier New" w:hint="default"/>
      </w:rPr>
    </w:lvl>
    <w:lvl w:ilvl="2" w:tplc="7FB0F1EA">
      <w:start w:val="1"/>
      <w:numFmt w:val="bullet"/>
      <w:lvlText w:val=""/>
      <w:lvlJc w:val="left"/>
      <w:pPr>
        <w:ind w:left="2160" w:hanging="360"/>
      </w:pPr>
      <w:rPr>
        <w:rFonts w:ascii="Wingdings" w:hAnsi="Wingdings" w:hint="default"/>
      </w:rPr>
    </w:lvl>
    <w:lvl w:ilvl="3" w:tplc="543E6354">
      <w:start w:val="1"/>
      <w:numFmt w:val="bullet"/>
      <w:lvlText w:val=""/>
      <w:lvlJc w:val="left"/>
      <w:pPr>
        <w:ind w:left="2880" w:hanging="360"/>
      </w:pPr>
      <w:rPr>
        <w:rFonts w:ascii="Symbol" w:hAnsi="Symbol" w:hint="default"/>
      </w:rPr>
    </w:lvl>
    <w:lvl w:ilvl="4" w:tplc="01A09CC6">
      <w:start w:val="1"/>
      <w:numFmt w:val="bullet"/>
      <w:lvlText w:val="o"/>
      <w:lvlJc w:val="left"/>
      <w:pPr>
        <w:ind w:left="3600" w:hanging="360"/>
      </w:pPr>
      <w:rPr>
        <w:rFonts w:ascii="Courier New" w:hAnsi="Courier New" w:cs="Courier New" w:hint="default"/>
      </w:rPr>
    </w:lvl>
    <w:lvl w:ilvl="5" w:tplc="E744A816">
      <w:start w:val="1"/>
      <w:numFmt w:val="bullet"/>
      <w:lvlText w:val=""/>
      <w:lvlJc w:val="left"/>
      <w:pPr>
        <w:ind w:left="4320" w:hanging="360"/>
      </w:pPr>
      <w:rPr>
        <w:rFonts w:ascii="Wingdings" w:hAnsi="Wingdings" w:hint="default"/>
      </w:rPr>
    </w:lvl>
    <w:lvl w:ilvl="6" w:tplc="EBC212DE">
      <w:start w:val="1"/>
      <w:numFmt w:val="bullet"/>
      <w:lvlText w:val=""/>
      <w:lvlJc w:val="left"/>
      <w:pPr>
        <w:ind w:left="5040" w:hanging="360"/>
      </w:pPr>
      <w:rPr>
        <w:rFonts w:ascii="Symbol" w:hAnsi="Symbol" w:hint="default"/>
      </w:rPr>
    </w:lvl>
    <w:lvl w:ilvl="7" w:tplc="2D8EE814">
      <w:start w:val="1"/>
      <w:numFmt w:val="bullet"/>
      <w:lvlText w:val="o"/>
      <w:lvlJc w:val="left"/>
      <w:pPr>
        <w:ind w:left="5760" w:hanging="360"/>
      </w:pPr>
      <w:rPr>
        <w:rFonts w:ascii="Courier New" w:hAnsi="Courier New" w:cs="Courier New" w:hint="default"/>
      </w:rPr>
    </w:lvl>
    <w:lvl w:ilvl="8" w:tplc="0B24BF3A">
      <w:start w:val="1"/>
      <w:numFmt w:val="bullet"/>
      <w:lvlText w:val=""/>
      <w:lvlJc w:val="left"/>
      <w:pPr>
        <w:ind w:left="6480" w:hanging="360"/>
      </w:pPr>
      <w:rPr>
        <w:rFonts w:ascii="Wingdings" w:hAnsi="Wingdings" w:hint="default"/>
      </w:rPr>
    </w:lvl>
  </w:abstractNum>
  <w:abstractNum w:abstractNumId="8" w15:restartNumberingAfterBreak="0">
    <w:nsid w:val="57CD217F"/>
    <w:multiLevelType w:val="hybridMultilevel"/>
    <w:tmpl w:val="689A774E"/>
    <w:lvl w:ilvl="0" w:tplc="8F86A81C">
      <w:start w:val="1"/>
      <w:numFmt w:val="bullet"/>
      <w:lvlText w:val=""/>
      <w:lvlJc w:val="left"/>
      <w:pPr>
        <w:ind w:left="360" w:hanging="360"/>
      </w:pPr>
      <w:rPr>
        <w:rFonts w:ascii="Symbol" w:hAnsi="Symbol" w:hint="default"/>
      </w:rPr>
    </w:lvl>
    <w:lvl w:ilvl="1" w:tplc="CDEEBFF4">
      <w:start w:val="1"/>
      <w:numFmt w:val="lowerLetter"/>
      <w:lvlText w:val="%2."/>
      <w:lvlJc w:val="left"/>
      <w:pPr>
        <w:ind w:left="1080" w:hanging="360"/>
      </w:pPr>
    </w:lvl>
    <w:lvl w:ilvl="2" w:tplc="693C8BE8">
      <w:start w:val="1"/>
      <w:numFmt w:val="lowerRoman"/>
      <w:lvlText w:val="%3."/>
      <w:lvlJc w:val="right"/>
      <w:pPr>
        <w:ind w:left="1800" w:hanging="180"/>
      </w:pPr>
    </w:lvl>
    <w:lvl w:ilvl="3" w:tplc="B6DCB22A">
      <w:start w:val="1"/>
      <w:numFmt w:val="decimal"/>
      <w:lvlText w:val="%4."/>
      <w:lvlJc w:val="left"/>
      <w:pPr>
        <w:ind w:left="2520" w:hanging="360"/>
      </w:pPr>
    </w:lvl>
    <w:lvl w:ilvl="4" w:tplc="61AC67DE">
      <w:start w:val="1"/>
      <w:numFmt w:val="lowerLetter"/>
      <w:lvlText w:val="%5."/>
      <w:lvlJc w:val="left"/>
      <w:pPr>
        <w:ind w:left="3240" w:hanging="360"/>
      </w:pPr>
    </w:lvl>
    <w:lvl w:ilvl="5" w:tplc="0872663A">
      <w:start w:val="1"/>
      <w:numFmt w:val="lowerRoman"/>
      <w:lvlText w:val="%6."/>
      <w:lvlJc w:val="right"/>
      <w:pPr>
        <w:ind w:left="3960" w:hanging="180"/>
      </w:pPr>
    </w:lvl>
    <w:lvl w:ilvl="6" w:tplc="47C82EFE">
      <w:start w:val="1"/>
      <w:numFmt w:val="decimal"/>
      <w:lvlText w:val="%7."/>
      <w:lvlJc w:val="left"/>
      <w:pPr>
        <w:ind w:left="4680" w:hanging="360"/>
      </w:pPr>
    </w:lvl>
    <w:lvl w:ilvl="7" w:tplc="0EDA153A">
      <w:start w:val="1"/>
      <w:numFmt w:val="lowerLetter"/>
      <w:lvlText w:val="%8."/>
      <w:lvlJc w:val="left"/>
      <w:pPr>
        <w:ind w:left="5400" w:hanging="360"/>
      </w:pPr>
    </w:lvl>
    <w:lvl w:ilvl="8" w:tplc="985444C6">
      <w:start w:val="1"/>
      <w:numFmt w:val="lowerRoman"/>
      <w:lvlText w:val="%9."/>
      <w:lvlJc w:val="right"/>
      <w:pPr>
        <w:ind w:left="6120" w:hanging="180"/>
      </w:pPr>
    </w:lvl>
  </w:abstractNum>
  <w:abstractNum w:abstractNumId="9" w15:restartNumberingAfterBreak="0">
    <w:nsid w:val="597D4AA9"/>
    <w:multiLevelType w:val="hybridMultilevel"/>
    <w:tmpl w:val="D6EEEB16"/>
    <w:lvl w:ilvl="0" w:tplc="4EEE7B0E">
      <w:start w:val="1"/>
      <w:numFmt w:val="bullet"/>
      <w:lvlText w:val="-"/>
      <w:lvlJc w:val="left"/>
      <w:pPr>
        <w:ind w:left="720" w:hanging="360"/>
      </w:pPr>
      <w:rPr>
        <w:rFonts w:ascii="Arial" w:eastAsia="SimSun" w:hAnsi="Arial" w:cs="Arial" w:hint="default"/>
      </w:rPr>
    </w:lvl>
    <w:lvl w:ilvl="1" w:tplc="623C1F50">
      <w:start w:val="1"/>
      <w:numFmt w:val="bullet"/>
      <w:lvlText w:val="o"/>
      <w:lvlJc w:val="left"/>
      <w:pPr>
        <w:ind w:left="1440" w:hanging="360"/>
      </w:pPr>
      <w:rPr>
        <w:rFonts w:ascii="Courier New" w:hAnsi="Courier New" w:cs="Courier New" w:hint="default"/>
      </w:rPr>
    </w:lvl>
    <w:lvl w:ilvl="2" w:tplc="B4547324">
      <w:start w:val="1"/>
      <w:numFmt w:val="bullet"/>
      <w:lvlText w:val=""/>
      <w:lvlJc w:val="left"/>
      <w:pPr>
        <w:ind w:left="2160" w:hanging="360"/>
      </w:pPr>
      <w:rPr>
        <w:rFonts w:ascii="Wingdings" w:hAnsi="Wingdings" w:hint="default"/>
      </w:rPr>
    </w:lvl>
    <w:lvl w:ilvl="3" w:tplc="C1CEAD90">
      <w:start w:val="1"/>
      <w:numFmt w:val="bullet"/>
      <w:lvlText w:val=""/>
      <w:lvlJc w:val="left"/>
      <w:pPr>
        <w:ind w:left="2880" w:hanging="360"/>
      </w:pPr>
      <w:rPr>
        <w:rFonts w:ascii="Symbol" w:hAnsi="Symbol" w:hint="default"/>
      </w:rPr>
    </w:lvl>
    <w:lvl w:ilvl="4" w:tplc="0528536E">
      <w:start w:val="1"/>
      <w:numFmt w:val="bullet"/>
      <w:lvlText w:val="o"/>
      <w:lvlJc w:val="left"/>
      <w:pPr>
        <w:ind w:left="3600" w:hanging="360"/>
      </w:pPr>
      <w:rPr>
        <w:rFonts w:ascii="Courier New" w:hAnsi="Courier New" w:cs="Courier New" w:hint="default"/>
      </w:rPr>
    </w:lvl>
    <w:lvl w:ilvl="5" w:tplc="3D96F784">
      <w:start w:val="1"/>
      <w:numFmt w:val="bullet"/>
      <w:lvlText w:val=""/>
      <w:lvlJc w:val="left"/>
      <w:pPr>
        <w:ind w:left="4320" w:hanging="360"/>
      </w:pPr>
      <w:rPr>
        <w:rFonts w:ascii="Wingdings" w:hAnsi="Wingdings" w:hint="default"/>
      </w:rPr>
    </w:lvl>
    <w:lvl w:ilvl="6" w:tplc="410E2EA6">
      <w:start w:val="1"/>
      <w:numFmt w:val="bullet"/>
      <w:lvlText w:val=""/>
      <w:lvlJc w:val="left"/>
      <w:pPr>
        <w:ind w:left="5040" w:hanging="360"/>
      </w:pPr>
      <w:rPr>
        <w:rFonts w:ascii="Symbol" w:hAnsi="Symbol" w:hint="default"/>
      </w:rPr>
    </w:lvl>
    <w:lvl w:ilvl="7" w:tplc="187A51FE">
      <w:start w:val="1"/>
      <w:numFmt w:val="bullet"/>
      <w:lvlText w:val="o"/>
      <w:lvlJc w:val="left"/>
      <w:pPr>
        <w:ind w:left="5760" w:hanging="360"/>
      </w:pPr>
      <w:rPr>
        <w:rFonts w:ascii="Courier New" w:hAnsi="Courier New" w:cs="Courier New" w:hint="default"/>
      </w:rPr>
    </w:lvl>
    <w:lvl w:ilvl="8" w:tplc="07DAB342">
      <w:start w:val="1"/>
      <w:numFmt w:val="bullet"/>
      <w:lvlText w:val=""/>
      <w:lvlJc w:val="left"/>
      <w:pPr>
        <w:ind w:left="6480" w:hanging="360"/>
      </w:pPr>
      <w:rPr>
        <w:rFonts w:ascii="Wingdings" w:hAnsi="Wingdings" w:hint="default"/>
      </w:rPr>
    </w:lvl>
  </w:abstractNum>
  <w:abstractNum w:abstractNumId="10"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1097134"/>
    <w:multiLevelType w:val="hybridMultilevel"/>
    <w:tmpl w:val="3CC602DC"/>
    <w:lvl w:ilvl="0" w:tplc="1C926F24">
      <w:start w:val="1"/>
      <w:numFmt w:val="bullet"/>
      <w:lvlText w:val="-"/>
      <w:lvlJc w:val="left"/>
      <w:pPr>
        <w:ind w:left="720" w:hanging="360"/>
      </w:pPr>
      <w:rPr>
        <w:rFonts w:ascii="Arial" w:eastAsia="SimSun" w:hAnsi="Arial" w:cs="Arial" w:hint="default"/>
      </w:rPr>
    </w:lvl>
    <w:lvl w:ilvl="1" w:tplc="4A82BB9C">
      <w:start w:val="1"/>
      <w:numFmt w:val="bullet"/>
      <w:lvlText w:val="o"/>
      <w:lvlJc w:val="left"/>
      <w:pPr>
        <w:ind w:left="1440" w:hanging="360"/>
      </w:pPr>
      <w:rPr>
        <w:rFonts w:ascii="Courier New" w:hAnsi="Courier New" w:cs="Courier New" w:hint="default"/>
      </w:rPr>
    </w:lvl>
    <w:lvl w:ilvl="2" w:tplc="FF1460B2">
      <w:start w:val="1"/>
      <w:numFmt w:val="bullet"/>
      <w:lvlText w:val=""/>
      <w:lvlJc w:val="left"/>
      <w:pPr>
        <w:ind w:left="2160" w:hanging="360"/>
      </w:pPr>
      <w:rPr>
        <w:rFonts w:ascii="Wingdings" w:hAnsi="Wingdings" w:hint="default"/>
      </w:rPr>
    </w:lvl>
    <w:lvl w:ilvl="3" w:tplc="23F26572">
      <w:start w:val="1"/>
      <w:numFmt w:val="bullet"/>
      <w:lvlText w:val=""/>
      <w:lvlJc w:val="left"/>
      <w:pPr>
        <w:ind w:left="2880" w:hanging="360"/>
      </w:pPr>
      <w:rPr>
        <w:rFonts w:ascii="Symbol" w:hAnsi="Symbol" w:hint="default"/>
      </w:rPr>
    </w:lvl>
    <w:lvl w:ilvl="4" w:tplc="382C5EF4">
      <w:start w:val="1"/>
      <w:numFmt w:val="bullet"/>
      <w:lvlText w:val="o"/>
      <w:lvlJc w:val="left"/>
      <w:pPr>
        <w:ind w:left="3600" w:hanging="360"/>
      </w:pPr>
      <w:rPr>
        <w:rFonts w:ascii="Courier New" w:hAnsi="Courier New" w:cs="Courier New" w:hint="default"/>
      </w:rPr>
    </w:lvl>
    <w:lvl w:ilvl="5" w:tplc="0A26C7C4">
      <w:start w:val="1"/>
      <w:numFmt w:val="bullet"/>
      <w:lvlText w:val=""/>
      <w:lvlJc w:val="left"/>
      <w:pPr>
        <w:ind w:left="4320" w:hanging="360"/>
      </w:pPr>
      <w:rPr>
        <w:rFonts w:ascii="Wingdings" w:hAnsi="Wingdings" w:hint="default"/>
      </w:rPr>
    </w:lvl>
    <w:lvl w:ilvl="6" w:tplc="32C4E1F8">
      <w:start w:val="1"/>
      <w:numFmt w:val="bullet"/>
      <w:lvlText w:val=""/>
      <w:lvlJc w:val="left"/>
      <w:pPr>
        <w:ind w:left="5040" w:hanging="360"/>
      </w:pPr>
      <w:rPr>
        <w:rFonts w:ascii="Symbol" w:hAnsi="Symbol" w:hint="default"/>
      </w:rPr>
    </w:lvl>
    <w:lvl w:ilvl="7" w:tplc="79704DAA">
      <w:start w:val="1"/>
      <w:numFmt w:val="bullet"/>
      <w:lvlText w:val="o"/>
      <w:lvlJc w:val="left"/>
      <w:pPr>
        <w:ind w:left="5760" w:hanging="360"/>
      </w:pPr>
      <w:rPr>
        <w:rFonts w:ascii="Courier New" w:hAnsi="Courier New" w:cs="Courier New" w:hint="default"/>
      </w:rPr>
    </w:lvl>
    <w:lvl w:ilvl="8" w:tplc="E384BD68">
      <w:start w:val="1"/>
      <w:numFmt w:val="bullet"/>
      <w:lvlText w:val=""/>
      <w:lvlJc w:val="left"/>
      <w:pPr>
        <w:ind w:left="6480" w:hanging="360"/>
      </w:pPr>
      <w:rPr>
        <w:rFonts w:ascii="Wingdings" w:hAnsi="Wingdings" w:hint="default"/>
      </w:rPr>
    </w:lvl>
  </w:abstractNum>
  <w:num w:numId="1" w16cid:durableId="1951011388">
    <w:abstractNumId w:val="1"/>
  </w:num>
  <w:num w:numId="2" w16cid:durableId="1500271421">
    <w:abstractNumId w:val="2"/>
  </w:num>
  <w:num w:numId="3" w16cid:durableId="1434083996">
    <w:abstractNumId w:val="8"/>
  </w:num>
  <w:num w:numId="4" w16cid:durableId="76027400">
    <w:abstractNumId w:val="0"/>
  </w:num>
  <w:num w:numId="5" w16cid:durableId="1200240">
    <w:abstractNumId w:val="5"/>
  </w:num>
  <w:num w:numId="6" w16cid:durableId="1382096174">
    <w:abstractNumId w:val="9"/>
  </w:num>
  <w:num w:numId="7" w16cid:durableId="1040058969">
    <w:abstractNumId w:val="3"/>
  </w:num>
  <w:num w:numId="8" w16cid:durableId="1608612083">
    <w:abstractNumId w:val="1"/>
  </w:num>
  <w:num w:numId="9" w16cid:durableId="728187366">
    <w:abstractNumId w:val="7"/>
  </w:num>
  <w:num w:numId="10" w16cid:durableId="218640309">
    <w:abstractNumId w:val="11"/>
  </w:num>
  <w:num w:numId="11" w16cid:durableId="1784038917">
    <w:abstractNumId w:val="4"/>
  </w:num>
  <w:num w:numId="12" w16cid:durableId="404840282">
    <w:abstractNumId w:val="6"/>
  </w:num>
  <w:num w:numId="13" w16cid:durableId="1500198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C1"/>
    <w:rsid w:val="00094E11"/>
    <w:rsid w:val="000F769A"/>
    <w:rsid w:val="001570C1"/>
    <w:rsid w:val="001635E3"/>
    <w:rsid w:val="001C2098"/>
    <w:rsid w:val="001D6B80"/>
    <w:rsid w:val="003127E5"/>
    <w:rsid w:val="0036440F"/>
    <w:rsid w:val="003B5201"/>
    <w:rsid w:val="003E3251"/>
    <w:rsid w:val="00494F6A"/>
    <w:rsid w:val="00574C0C"/>
    <w:rsid w:val="0059522B"/>
    <w:rsid w:val="005D6971"/>
    <w:rsid w:val="00635C44"/>
    <w:rsid w:val="00687814"/>
    <w:rsid w:val="0082040C"/>
    <w:rsid w:val="008D1095"/>
    <w:rsid w:val="00924998"/>
    <w:rsid w:val="009C1DCA"/>
    <w:rsid w:val="009F14FC"/>
    <w:rsid w:val="00AB5641"/>
    <w:rsid w:val="00BB0B4A"/>
    <w:rsid w:val="00C173BD"/>
    <w:rsid w:val="00C21F1B"/>
    <w:rsid w:val="00C6071F"/>
    <w:rsid w:val="00C95ACB"/>
    <w:rsid w:val="00EA7371"/>
    <w:rsid w:val="00F068F4"/>
    <w:rsid w:val="00F760CE"/>
    <w:rsid w:val="00FD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A25E"/>
  <w15:docId w15:val="{F6FEEDD1-B87B-4060-91F9-347775BC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Numrodepage">
    <w:name w:val="page number"/>
    <w:basedOn w:val="Policepardfaut"/>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Onopgelostemelding1">
    <w:name w:val="Onopgeloste melding1"/>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itre2Car">
    <w:name w:val="Titre 2 Car"/>
    <w:basedOn w:val="Policepardfaut"/>
    <w:link w:val="Titre2"/>
    <w:uiPriority w:val="9"/>
    <w:rPr>
      <w:rFonts w:ascii="Calibri Light" w:eastAsia="Calibri Light" w:hAnsi="Calibri Light" w:cs="Calibri Light"/>
      <w:color w:val="2F5496" w:themeColor="accent1" w:themeShade="BF"/>
      <w:sz w:val="26"/>
      <w:szCs w:val="2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Pr>
      <w:rFonts w:ascii="lucida grande" w:hAnsi="lucida grande" w:cs="lucida grande"/>
      <w:sz w:val="18"/>
      <w:szCs w:val="18"/>
    </w:rPr>
  </w:style>
  <w:style w:type="paragraph" w:styleId="Rvision">
    <w:name w:val="Revision"/>
    <w:hidden/>
    <w:uiPriority w:val="99"/>
    <w:semiHidden/>
    <w:pPr>
      <w:spacing w:after="0" w:line="240" w:lineRule="auto"/>
    </w:p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1Car">
    <w:name w:val="Titre 1 Car"/>
    <w:basedOn w:val="Policepardfaut"/>
    <w:link w:val="Titre1"/>
    <w:uiPriority w:val="9"/>
    <w:rPr>
      <w:rFonts w:ascii="Calibri Light" w:eastAsia="Calibri Light" w:hAnsi="Calibri Light" w:cs="Calibri Light"/>
      <w:color w:val="2F5496" w:themeColor="accent1" w:themeShade="BF"/>
      <w:sz w:val="32"/>
      <w:szCs w:val="32"/>
    </w:rPr>
  </w:style>
  <w:style w:type="character" w:customStyle="1" w:styleId="Titre3Car">
    <w:name w:val="Titre 3 Car"/>
    <w:basedOn w:val="Policepardfaut"/>
    <w:link w:val="Titre3"/>
    <w:uiPriority w:val="9"/>
    <w:semiHidden/>
    <w:rPr>
      <w:rFonts w:ascii="Calibri Light" w:eastAsia="Calibri Light" w:hAnsi="Calibri Light" w:cs="Calibri Light"/>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06111">
      <w:bodyDiv w:val="1"/>
      <w:marLeft w:val="0"/>
      <w:marRight w:val="0"/>
      <w:marTop w:val="0"/>
      <w:marBottom w:val="0"/>
      <w:divBdr>
        <w:top w:val="none" w:sz="0" w:space="0" w:color="auto"/>
        <w:left w:val="none" w:sz="0" w:space="0" w:color="auto"/>
        <w:bottom w:val="none" w:sz="0" w:space="0" w:color="auto"/>
        <w:right w:val="none" w:sz="0" w:space="0" w:color="auto"/>
      </w:divBdr>
    </w:div>
    <w:div w:id="11382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brary.metabolismofcities.org/" TargetMode="External"/><Relationship Id="rId18" Type="http://schemas.openxmlformats.org/officeDocument/2006/relationships/hyperlink" Target="https://www.arp-gan.be/nl/Recy-k.html" TargetMode="External"/><Relationship Id="rId26" Type="http://schemas.openxmlformats.org/officeDocument/2006/relationships/hyperlink" Target="http://www.circularium.be/" TargetMode="External"/><Relationship Id="rId39" Type="http://schemas.openxmlformats.org/officeDocument/2006/relationships/hyperlink" Target="https://www.metamorphosis-consulting.com/" TargetMode="External"/><Relationship Id="rId21" Type="http://schemas.openxmlformats.org/officeDocument/2006/relationships/hyperlink" Target="http://www.cityfab3.brussels" TargetMode="External"/><Relationship Id="rId34" Type="http://schemas.openxmlformats.org/officeDocument/2006/relationships/hyperlink" Target="https://www.buildwise.be/nl/" TargetMode="External"/><Relationship Id="rId42" Type="http://schemas.openxmlformats.org/officeDocument/2006/relationships/hyperlink" Target="https://www.recyclo.coop/service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efmilieu.brussels/themas/afval-grondstof/strategie-en-acties-van-het-gewest/hulpbronnen-en-afvalbeheerplan" TargetMode="External"/><Relationship Id="rId29" Type="http://schemas.openxmlformats.org/officeDocument/2006/relationships/hyperlink" Target="mailto:circlemade@hub.brussels" TargetMode="External"/><Relationship Id="rId11" Type="http://schemas.openxmlformats.org/officeDocument/2006/relationships/hyperlink" Target="https://www.innoviris.brussels/sites/default/files/2024-09/innoviris_gewestelijk_innovatieplan_gip_digital_nl.pdf" TargetMode="External"/><Relationship Id="rId24" Type="http://schemas.openxmlformats.org/officeDocument/2006/relationships/hyperlink" Target="http://www.greenbizz.brussels" TargetMode="External"/><Relationship Id="rId32" Type="http://schemas.openxmlformats.org/officeDocument/2006/relationships/hyperlink" Target="https://leefmilieu.brussels/themas/afval-grondstof/afvalbeheer/afvalstoffen-en-milieuvergunningen/de-facilitator-afval-en-vergunningen-voor-de-sector-van-de-circulaire-economie" TargetMode="External"/><Relationship Id="rId37" Type="http://schemas.openxmlformats.org/officeDocument/2006/relationships/hyperlink" Target="https://mad.brussels/nl/projects/onze-businessprogrammas" TargetMode="External"/><Relationship Id="rId40" Type="http://schemas.openxmlformats.org/officeDocument/2006/relationships/hyperlink" Target="https://www.ecores.e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si.brussels/nl/kerninfos/" TargetMode="External"/><Relationship Id="rId23" Type="http://schemas.openxmlformats.org/officeDocument/2006/relationships/hyperlink" Target="http://www.imal.org/en/fablab" TargetMode="External"/><Relationship Id="rId28" Type="http://schemas.openxmlformats.org/officeDocument/2006/relationships/hyperlink" Target="http://circlemade.brussels/" TargetMode="External"/><Relationship Id="rId36" Type="http://schemas.openxmlformats.org/officeDocument/2006/relationships/hyperlink" Target="https://www.sirris.be/fr/expertise/circular-economy" TargetMode="External"/><Relationship Id="rId49" Type="http://schemas.openxmlformats.org/officeDocument/2006/relationships/header" Target="header3.xml"/><Relationship Id="rId10" Type="http://schemas.openxmlformats.org/officeDocument/2006/relationships/hyperlink" Target="https://go4.brussels/wp-content/uploads/2021/05/Strategie-Go4Brussels-2030_update-2021_NL.pdf" TargetMode="External"/><Relationship Id="rId19" Type="http://schemas.openxmlformats.org/officeDocument/2006/relationships/hyperlink" Target="http://www.cityfab1.brussels" TargetMode="External"/><Relationship Id="rId31" Type="http://schemas.openxmlformats.org/officeDocument/2006/relationships/hyperlink" Target="https://leefmilieu.brussels/pro/diensten-en-aanvragen/advies-en-begeleiding/maak-kennis-met-de-facilitator-bedrijfsafval" TargetMode="External"/><Relationship Id="rId44" Type="http://schemas.openxmlformats.org/officeDocument/2006/relationships/hyperlink" Target="https://www.research2b.b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iftingeconomy.brussels/wp-content/uploads/2022/09/ShiftingEconomy-Brochure-NL_092022.pdf" TargetMode="External"/><Relationship Id="rId14" Type="http://schemas.openxmlformats.org/officeDocument/2006/relationships/hyperlink" Target="https://www.cocreate.brussels/projet/wim/resultat-de-la-recherche/" TargetMode="External"/><Relationship Id="rId22" Type="http://schemas.openxmlformats.org/officeDocument/2006/relationships/hyperlink" Target="http://fablab.hylas.be" TargetMode="External"/><Relationship Id="rId27" Type="http://schemas.openxmlformats.org/officeDocument/2006/relationships/hyperlink" Target="https://www.circulareconomy.brussels/offre-de-soutien-a-leconomie-circulaire/?lang=nl" TargetMode="External"/><Relationship Id="rId30" Type="http://schemas.openxmlformats.org/officeDocument/2006/relationships/hyperlink" Target="https://www.irisphere.be/" TargetMode="External"/><Relationship Id="rId35" Type="http://schemas.openxmlformats.org/officeDocument/2006/relationships/hyperlink" Target="https://goodfood.brussels/nl/contributions/good-food-b2b-de-vroegere-ketenfacilitator-een-gratis-dienst-voor-professionals?domain=cit" TargetMode="External"/><Relationship Id="rId43" Type="http://schemas.openxmlformats.org/officeDocument/2006/relationships/hyperlink" Target="https://www.comase.com/accueil" TargetMode="External"/><Relationship Id="rId48" Type="http://schemas.openxmlformats.org/officeDocument/2006/relationships/footer" Target="footer2.xml"/><Relationship Id="rId8" Type="http://schemas.openxmlformats.org/officeDocument/2006/relationships/hyperlink" Target="https://shiftingeconomy.brussels/wp-content/uploads/2022/09/ShiftingEconomy-Brochure-NL_092022.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nnoviris.brussels/nl/algemene-boekhoudkundige-richtlijnen" TargetMode="External"/><Relationship Id="rId17" Type="http://schemas.openxmlformats.org/officeDocument/2006/relationships/hyperlink" Target="https://www.circulareconomy.brussels/category/sectoren/grondstoffen-en-afval/?lang=nl" TargetMode="External"/><Relationship Id="rId25" Type="http://schemas.openxmlformats.org/officeDocument/2006/relationships/hyperlink" Target="https://www.microfactory.be/nl_BE" TargetMode="External"/><Relationship Id="rId33" Type="http://schemas.openxmlformats.org/officeDocument/2006/relationships/hyperlink" Target="https://buildcircular.brussels/nl/" TargetMode="External"/><Relationship Id="rId38" Type="http://schemas.openxmlformats.org/officeDocument/2006/relationships/hyperlink" Target="https://www.circular.academy/" TargetMode="External"/><Relationship Id="rId46" Type="http://schemas.openxmlformats.org/officeDocument/2006/relationships/header" Target="header2.xml"/><Relationship Id="rId20" Type="http://schemas.openxmlformats.org/officeDocument/2006/relationships/hyperlink" Target="http://www.cityfab2.brussels" TargetMode="External"/><Relationship Id="rId41" Type="http://schemas.openxmlformats.org/officeDocument/2006/relationships/hyperlink" Target="https://www.21solutions.eu/job/gestion-environnemental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eefmilieu.brussels/themas/afval-grondstof/afvalbeheer/afvalstoffen-en-milieuvergunningen/einde-afvalfase-end-waste-0" TargetMode="External"/><Relationship Id="rId1" Type="http://schemas.openxmlformats.org/officeDocument/2006/relationships/hyperlink" Target="https://leefmilieu.brussels/sites/default/files/user_files/pgrd_20181122_n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AFEF-FEF5-42CC-A9DB-2ACBBD3B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4467</Words>
  <Characters>24572</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80</cp:revision>
  <dcterms:created xsi:type="dcterms:W3CDTF">2022-02-28T09:13:00Z</dcterms:created>
  <dcterms:modified xsi:type="dcterms:W3CDTF">2025-03-31T10:43:00Z</dcterms:modified>
</cp:coreProperties>
</file>