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2EAB3" w14:textId="25986916" w:rsidR="00CC4D25" w:rsidRPr="007F3D68" w:rsidRDefault="00BD4A29"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eastAsia="zh-CN" w:bidi="hi-IN"/>
        </w:rPr>
      </w:pPr>
      <w:r w:rsidRPr="007F3D68">
        <w:rPr>
          <w:rFonts w:ascii="Arial" w:eastAsia="SimSun" w:hAnsi="Arial" w:cs="Mangal"/>
          <w:b/>
          <w:smallCaps/>
          <w:sz w:val="40"/>
          <w:szCs w:val="30"/>
          <w:lang w:eastAsia="zh-CN" w:bidi="hi-IN"/>
        </w:rPr>
        <w:t>Règlement</w:t>
      </w:r>
    </w:p>
    <w:p w14:paraId="630446EF" w14:textId="7D0B4D41" w:rsidR="00BD4A29" w:rsidRPr="007F3D68" w:rsidRDefault="008B7400" w:rsidP="007F3D6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SimSun" w:hAnsi="Arial" w:cs="Mangal"/>
          <w:b/>
          <w:smallCaps/>
          <w:sz w:val="40"/>
          <w:szCs w:val="30"/>
          <w:lang w:eastAsia="zh-CN" w:bidi="hi-IN"/>
        </w:rPr>
      </w:pPr>
      <w:r>
        <w:rPr>
          <w:rFonts w:ascii="Arial" w:eastAsia="SimSun" w:hAnsi="Arial" w:cs="Mangal"/>
          <w:b/>
          <w:smallCaps/>
          <w:sz w:val="40"/>
          <w:szCs w:val="30"/>
          <w:lang w:eastAsia="zh-CN" w:bidi="hi-IN"/>
        </w:rPr>
        <w:t>P</w:t>
      </w:r>
      <w:r w:rsidR="00043F9D">
        <w:rPr>
          <w:rFonts w:ascii="Arial" w:eastAsia="SimSun" w:hAnsi="Arial" w:cs="Mangal"/>
          <w:b/>
          <w:smallCaps/>
          <w:sz w:val="40"/>
          <w:szCs w:val="30"/>
          <w:lang w:eastAsia="zh-CN" w:bidi="hi-IN"/>
        </w:rPr>
        <w:t>roof</w:t>
      </w:r>
      <w:r>
        <w:rPr>
          <w:rFonts w:ascii="Arial" w:eastAsia="SimSun" w:hAnsi="Arial" w:cs="Mangal"/>
          <w:b/>
          <w:smallCaps/>
          <w:sz w:val="40"/>
          <w:szCs w:val="30"/>
          <w:lang w:eastAsia="zh-CN" w:bidi="hi-IN"/>
        </w:rPr>
        <w:t xml:space="preserve"> of Business</w:t>
      </w:r>
    </w:p>
    <w:p w14:paraId="16873198" w14:textId="28D02AB3" w:rsidR="00C71565" w:rsidRDefault="00C71565"/>
    <w:p w14:paraId="7BC682B6" w14:textId="77777777" w:rsidR="00F97F01" w:rsidRDefault="00F97F01" w:rsidP="00F97F01">
      <w:pPr>
        <w:suppressLineNumbers/>
        <w:spacing w:before="68" w:after="62" w:line="227" w:lineRule="atLeast"/>
        <w:jc w:val="both"/>
        <w:rPr>
          <w:rFonts w:ascii="Arial" w:eastAsia="TimesNewRomanPSMT" w:hAnsi="Arial" w:cs="Arial"/>
          <w:b/>
          <w:sz w:val="20"/>
          <w:szCs w:val="20"/>
          <w:u w:val="single"/>
        </w:rPr>
      </w:pPr>
    </w:p>
    <w:p w14:paraId="461997D2" w14:textId="24701AF2" w:rsidR="00F97F01" w:rsidRPr="002A1B5C" w:rsidRDefault="00F97F01" w:rsidP="00F97F01">
      <w:pPr>
        <w:suppressLineNumbers/>
        <w:spacing w:before="68" w:after="62" w:line="227" w:lineRule="atLeast"/>
        <w:jc w:val="both"/>
        <w:rPr>
          <w:rFonts w:ascii="Arial" w:eastAsia="TimesNewRomanPSMT" w:hAnsi="Arial" w:cs="Arial"/>
          <w:b/>
          <w:color w:val="004586"/>
          <w:sz w:val="28"/>
          <w:szCs w:val="28"/>
        </w:rPr>
      </w:pPr>
      <w:r w:rsidRPr="002A1B5C">
        <w:rPr>
          <w:rFonts w:ascii="Arial" w:eastAsia="TimesNewRomanPSMT" w:hAnsi="Arial" w:cs="Arial"/>
          <w:b/>
          <w:color w:val="004586"/>
          <w:sz w:val="28"/>
          <w:szCs w:val="28"/>
        </w:rPr>
        <w:t>Contexte général</w:t>
      </w:r>
    </w:p>
    <w:p w14:paraId="5EE23E23" w14:textId="77777777" w:rsidR="00F97F01" w:rsidRPr="00F97F01" w:rsidRDefault="00F97F01" w:rsidP="00F97F01">
      <w:pPr>
        <w:suppressLineNumbers/>
        <w:spacing w:before="68" w:after="62" w:line="227" w:lineRule="atLeast"/>
        <w:jc w:val="both"/>
        <w:rPr>
          <w:rFonts w:ascii="Arial" w:eastAsia="TimesNewRomanPSMT" w:hAnsi="Arial" w:cs="Arial"/>
          <w:b/>
          <w:sz w:val="20"/>
          <w:szCs w:val="20"/>
          <w:u w:val="single"/>
        </w:rPr>
      </w:pPr>
    </w:p>
    <w:p w14:paraId="75FD7700" w14:textId="77777777" w:rsidR="004A77EA" w:rsidRPr="004A77EA" w:rsidRDefault="004A77EA" w:rsidP="004A77EA">
      <w:pPr>
        <w:spacing w:after="120"/>
        <w:jc w:val="both"/>
        <w:rPr>
          <w:rFonts w:ascii="Arial" w:hAnsi="Arial" w:cs="Arial"/>
          <w:sz w:val="20"/>
          <w:szCs w:val="20"/>
        </w:rPr>
      </w:pPr>
      <w:bookmarkStart w:id="0" w:name="__RefHeading__22535_1180260950"/>
      <w:bookmarkEnd w:id="0"/>
      <w:r w:rsidRPr="004A77EA">
        <w:rPr>
          <w:rFonts w:ascii="Arial" w:hAnsi="Arial" w:cs="Arial"/>
          <w:sz w:val="20"/>
          <w:szCs w:val="20"/>
        </w:rPr>
        <w:t>A l’heure où de nombreuses start-ups technologiques innovantes investissent beaucoup de temps et de moyens en R&amp;D, il arrive fréquemment que certaines entreprises peinent à réconcilier enjeux/choix technologiques et attentes/besoins réels du marché,  faute de validation/test d’une stratégie business et opérationnelle valablement élaborée en amont de la construction d’un portefeuille de produits/services propres, ou à la suite de trop nombreux pivots stratégiques inefficaces et coûteux en temps, argent et énergie.</w:t>
      </w:r>
    </w:p>
    <w:p w14:paraId="44626667" w14:textId="25669B7E" w:rsidR="00F97F01" w:rsidRPr="00F73246" w:rsidRDefault="004A77EA" w:rsidP="004A77EA">
      <w:pPr>
        <w:spacing w:after="120"/>
        <w:jc w:val="both"/>
        <w:rPr>
          <w:rFonts w:ascii="Arial" w:hAnsi="Arial" w:cs="Arial"/>
          <w:bCs/>
          <w:sz w:val="20"/>
          <w:szCs w:val="20"/>
        </w:rPr>
      </w:pPr>
      <w:r w:rsidRPr="004A77EA">
        <w:rPr>
          <w:rFonts w:ascii="Arial" w:hAnsi="Arial" w:cs="Arial"/>
          <w:sz w:val="20"/>
          <w:szCs w:val="20"/>
        </w:rPr>
        <w:t xml:space="preserve">Au vu de ce constat, Innoviris propose par l’intermédiaire du présent formulaire, le support d’une </w:t>
      </w:r>
      <w:r w:rsidR="00BE6936" w:rsidRPr="004A77EA">
        <w:rPr>
          <w:rFonts w:ascii="Arial" w:hAnsi="Arial" w:cs="Arial"/>
          <w:sz w:val="20"/>
          <w:szCs w:val="20"/>
        </w:rPr>
        <w:t>phase de</w:t>
      </w:r>
      <w:r w:rsidRPr="004A77EA">
        <w:rPr>
          <w:rFonts w:ascii="Arial" w:hAnsi="Arial" w:cs="Arial"/>
          <w:sz w:val="20"/>
          <w:szCs w:val="20"/>
        </w:rPr>
        <w:t xml:space="preserve"> proof of business (POB) à destination des entreprises technologiques bruxelloises visant la mise sur le marché </w:t>
      </w:r>
      <w:r w:rsidRPr="004A77EA">
        <w:rPr>
          <w:rFonts w:ascii="Arial" w:hAnsi="Arial" w:cs="Arial"/>
          <w:b/>
          <w:sz w:val="20"/>
          <w:szCs w:val="20"/>
          <w:u w:val="single"/>
        </w:rPr>
        <w:t>d’un premier produit/service innovant</w:t>
      </w:r>
      <w:r w:rsidR="00F73246">
        <w:rPr>
          <w:rFonts w:ascii="Arial" w:hAnsi="Arial" w:cs="Arial"/>
          <w:bCs/>
          <w:sz w:val="20"/>
          <w:szCs w:val="20"/>
        </w:rPr>
        <w:t>.</w:t>
      </w:r>
    </w:p>
    <w:p w14:paraId="526C4D25" w14:textId="77777777" w:rsidR="004A77EA" w:rsidRPr="00F97F01" w:rsidRDefault="004A77EA" w:rsidP="004A77EA">
      <w:pPr>
        <w:spacing w:after="120"/>
        <w:jc w:val="both"/>
        <w:rPr>
          <w:rFonts w:ascii="Arial" w:hAnsi="Arial" w:cs="Arial"/>
          <w:b/>
          <w:sz w:val="20"/>
          <w:szCs w:val="20"/>
        </w:rPr>
      </w:pPr>
    </w:p>
    <w:p w14:paraId="0DFF4C52" w14:textId="77777777" w:rsidR="00F97F01" w:rsidRPr="002A1B5C" w:rsidRDefault="00F97F01" w:rsidP="00F97F01">
      <w:pPr>
        <w:suppressLineNumbers/>
        <w:spacing w:before="68" w:after="62" w:line="227" w:lineRule="atLeast"/>
        <w:jc w:val="both"/>
        <w:rPr>
          <w:rFonts w:ascii="Arial" w:eastAsia="TimesNewRomanPSMT" w:hAnsi="Arial" w:cs="Arial"/>
          <w:b/>
          <w:color w:val="004586"/>
          <w:sz w:val="28"/>
          <w:szCs w:val="28"/>
        </w:rPr>
      </w:pPr>
      <w:bookmarkStart w:id="1" w:name="__RefHeading__9534_1052816860"/>
      <w:bookmarkStart w:id="2" w:name="__RefHeading__9536_1052816860"/>
      <w:bookmarkEnd w:id="1"/>
      <w:bookmarkEnd w:id="2"/>
      <w:r w:rsidRPr="002A1B5C">
        <w:rPr>
          <w:rFonts w:ascii="Arial" w:eastAsia="TimesNewRomanPSMT" w:hAnsi="Arial" w:cs="Arial"/>
          <w:b/>
          <w:color w:val="004586"/>
          <w:sz w:val="28"/>
          <w:szCs w:val="28"/>
        </w:rPr>
        <w:t>Objectif et philosophie</w:t>
      </w:r>
    </w:p>
    <w:p w14:paraId="161FA388" w14:textId="77777777" w:rsidR="00F97F01" w:rsidRPr="00F97F01" w:rsidRDefault="00F97F01" w:rsidP="00F97F01">
      <w:pPr>
        <w:suppressLineNumbers/>
        <w:spacing w:before="68" w:after="62" w:line="227" w:lineRule="atLeast"/>
        <w:jc w:val="both"/>
        <w:rPr>
          <w:rFonts w:ascii="Arial" w:eastAsia="TimesNewRomanPSMT" w:hAnsi="Arial" w:cs="Arial"/>
          <w:sz w:val="20"/>
          <w:szCs w:val="20"/>
        </w:rPr>
      </w:pPr>
    </w:p>
    <w:p w14:paraId="1F651D7C" w14:textId="4638853A" w:rsidR="00626666" w:rsidRPr="00626666" w:rsidRDefault="00626666" w:rsidP="00626666">
      <w:pPr>
        <w:jc w:val="both"/>
        <w:rPr>
          <w:rFonts w:ascii="Arial" w:hAnsi="Arial" w:cs="Arial"/>
          <w:sz w:val="20"/>
          <w:szCs w:val="20"/>
          <w:lang w:val="fr-FR"/>
        </w:rPr>
      </w:pPr>
      <w:bookmarkStart w:id="3" w:name="__RefHeading__9538_1052816860"/>
      <w:bookmarkEnd w:id="3"/>
      <w:r w:rsidRPr="00626666">
        <w:rPr>
          <w:rFonts w:ascii="Arial" w:hAnsi="Arial" w:cs="Arial"/>
          <w:sz w:val="20"/>
          <w:szCs w:val="20"/>
          <w:lang w:val="fr-FR"/>
        </w:rPr>
        <w:t>Le principal enjeu de ce programme de financement est de démontrer la pertinence business et</w:t>
      </w:r>
      <w:r w:rsidR="004B75F2">
        <w:rPr>
          <w:rFonts w:ascii="Arial" w:hAnsi="Arial" w:cs="Arial"/>
          <w:sz w:val="20"/>
          <w:szCs w:val="20"/>
          <w:lang w:val="fr-FR"/>
        </w:rPr>
        <w:t xml:space="preserve"> </w:t>
      </w:r>
      <w:r w:rsidRPr="00626666">
        <w:rPr>
          <w:rFonts w:ascii="Arial" w:hAnsi="Arial" w:cs="Arial"/>
          <w:sz w:val="20"/>
          <w:szCs w:val="20"/>
          <w:lang w:val="fr-FR"/>
        </w:rPr>
        <w:t xml:space="preserve">stratégique associée au développement </w:t>
      </w:r>
      <w:r w:rsidRPr="00626666">
        <w:rPr>
          <w:rFonts w:ascii="Arial" w:hAnsi="Arial" w:cs="Arial"/>
          <w:b/>
          <w:bCs/>
          <w:sz w:val="20"/>
          <w:szCs w:val="20"/>
          <w:u w:val="single"/>
          <w:lang w:val="fr-FR"/>
        </w:rPr>
        <w:t xml:space="preserve">d’un </w:t>
      </w:r>
      <w:r w:rsidRPr="00626666">
        <w:rPr>
          <w:rFonts w:ascii="Arial" w:hAnsi="Arial" w:cs="Arial"/>
          <w:b/>
          <w:sz w:val="20"/>
          <w:szCs w:val="20"/>
          <w:u w:val="single"/>
          <w:lang w:val="fr-FR"/>
        </w:rPr>
        <w:t>premier produit/service innovant</w:t>
      </w:r>
      <w:r w:rsidRPr="00626666">
        <w:rPr>
          <w:rFonts w:ascii="Arial" w:hAnsi="Arial" w:cs="Arial"/>
          <w:sz w:val="20"/>
          <w:szCs w:val="20"/>
          <w:lang w:val="fr-FR"/>
        </w:rPr>
        <w:t xml:space="preserve">, et la concordance de ces enjeux opérationnels avec les choix et défis technologiques restant à opérer préalablement au développement même du produit/service considéré, dans un but de croissance et de pérennité à long terme. Pour un (ou plusieurs) besoin spécifique préalablement identifié sur le marché, le programme vise donc à tester, par la validation/l’invalidation d’hypothèses de travail préalablement établies, la pertinence d’une proposition de valeur énoncée et la crédibilité des choix technologiques à opérer associés au développement d’un produit ou service technologiquement innovant permettant de répondre efficacement à ce besoin. </w:t>
      </w:r>
    </w:p>
    <w:p w14:paraId="0528D520" w14:textId="58FF9B90" w:rsidR="00626666" w:rsidRPr="00626666" w:rsidRDefault="00626666" w:rsidP="00626666">
      <w:pPr>
        <w:jc w:val="both"/>
        <w:rPr>
          <w:rFonts w:ascii="Arial" w:hAnsi="Arial" w:cs="Arial"/>
          <w:sz w:val="20"/>
          <w:szCs w:val="20"/>
          <w:lang w:val="fr-FR"/>
        </w:rPr>
      </w:pPr>
      <w:r w:rsidRPr="00626666">
        <w:rPr>
          <w:rFonts w:ascii="Arial" w:hAnsi="Arial" w:cs="Arial"/>
          <w:sz w:val="20"/>
          <w:szCs w:val="20"/>
          <w:lang w:val="fr-FR"/>
        </w:rPr>
        <w:t>Concrètement, cette aide est attribuée sous forme d’un subside à fonds perdus, couvrant 50 à 70% (selon la taille effective de l’entreprise, et plafonnés à une intervention maximale de 70.000 euros) des dépenses associées à un budget défendu par l’entreprise demandeuse, visant à couvrir les dépenses liées à la démonstration du POB, quelle que soit le secteur d’activité considéré (ICT, santé, environnement, chimie/biotech, etc.).</w:t>
      </w:r>
    </w:p>
    <w:p w14:paraId="0A84CD26" w14:textId="77777777" w:rsidR="00626666" w:rsidRPr="00626666" w:rsidRDefault="00626666" w:rsidP="00626666">
      <w:pPr>
        <w:jc w:val="both"/>
        <w:rPr>
          <w:rFonts w:ascii="Arial" w:hAnsi="Arial" w:cs="Arial"/>
          <w:sz w:val="20"/>
          <w:szCs w:val="20"/>
          <w:lang w:val="fr-FR"/>
        </w:rPr>
      </w:pPr>
      <w:r w:rsidRPr="00626666">
        <w:rPr>
          <w:rFonts w:ascii="Arial" w:hAnsi="Arial" w:cs="Arial"/>
          <w:sz w:val="20"/>
          <w:szCs w:val="20"/>
          <w:lang w:val="fr-FR"/>
        </w:rPr>
        <w:t xml:space="preserve">Le programme de travail proposé dans le cadre de ce programme </w:t>
      </w:r>
      <w:r w:rsidRPr="00626666">
        <w:rPr>
          <w:rFonts w:ascii="Arial" w:hAnsi="Arial" w:cs="Arial"/>
          <w:b/>
          <w:sz w:val="20"/>
          <w:szCs w:val="20"/>
          <w:u w:val="single"/>
          <w:lang w:val="fr-FR"/>
        </w:rPr>
        <w:t>doit</w:t>
      </w:r>
      <w:r w:rsidRPr="00626666">
        <w:rPr>
          <w:rFonts w:ascii="Arial" w:hAnsi="Arial" w:cs="Arial"/>
          <w:sz w:val="20"/>
          <w:szCs w:val="20"/>
          <w:lang w:val="fr-FR"/>
        </w:rPr>
        <w:t xml:space="preserve"> inclure les tâches liées à la démonstration d’un proof of business (POB), éventuellement complétées de l’un ou l’autre ajustement technique mineur du POC et résultant de la phase de </w:t>
      </w:r>
      <w:proofErr w:type="spellStart"/>
      <w:r w:rsidRPr="00626666">
        <w:rPr>
          <w:rFonts w:ascii="Arial" w:hAnsi="Arial" w:cs="Arial"/>
          <w:sz w:val="20"/>
          <w:szCs w:val="20"/>
          <w:lang w:val="fr-FR"/>
        </w:rPr>
        <w:t>testing</w:t>
      </w:r>
      <w:proofErr w:type="spellEnd"/>
      <w:r w:rsidRPr="00626666">
        <w:rPr>
          <w:rFonts w:ascii="Arial" w:hAnsi="Arial" w:cs="Arial"/>
          <w:sz w:val="20"/>
          <w:szCs w:val="20"/>
          <w:lang w:val="fr-FR"/>
        </w:rPr>
        <w:t xml:space="preserve"> menée dans le cadre du POB (</w:t>
      </w:r>
      <w:proofErr w:type="spellStart"/>
      <w:r w:rsidRPr="00626666">
        <w:rPr>
          <w:rFonts w:ascii="Arial" w:hAnsi="Arial" w:cs="Arial"/>
          <w:sz w:val="20"/>
          <w:szCs w:val="20"/>
          <w:lang w:val="fr-FR"/>
        </w:rPr>
        <w:t>cfr</w:t>
      </w:r>
      <w:proofErr w:type="spellEnd"/>
      <w:r w:rsidRPr="00626666">
        <w:rPr>
          <w:rFonts w:ascii="Arial" w:hAnsi="Arial" w:cs="Arial"/>
          <w:sz w:val="20"/>
          <w:szCs w:val="20"/>
          <w:lang w:val="fr-FR"/>
        </w:rPr>
        <w:t xml:space="preserve"> matrice CRL/TRL ci-dessous).</w:t>
      </w:r>
    </w:p>
    <w:p w14:paraId="7DA89492" w14:textId="77777777" w:rsidR="00B663CC" w:rsidRDefault="00626666" w:rsidP="00626666">
      <w:pPr>
        <w:jc w:val="both"/>
        <w:rPr>
          <w:rFonts w:ascii="Arial" w:hAnsi="Arial" w:cs="Arial"/>
          <w:sz w:val="20"/>
          <w:szCs w:val="20"/>
          <w:lang w:val="fr-FR"/>
        </w:rPr>
      </w:pPr>
      <w:r w:rsidRPr="00626666">
        <w:rPr>
          <w:rFonts w:ascii="Arial" w:hAnsi="Arial" w:cs="Arial"/>
          <w:sz w:val="20"/>
          <w:szCs w:val="20"/>
          <w:lang w:val="fr-FR"/>
        </w:rPr>
        <w:t>Le programme de travail ainsi proposé doit avoir une durée de 6 mois minimum à 12 mois maximum.</w:t>
      </w:r>
    </w:p>
    <w:p w14:paraId="2F2F889E" w14:textId="44E4FE10" w:rsidR="00B663CC" w:rsidRDefault="00B663CC">
      <w:pPr>
        <w:rPr>
          <w:rFonts w:ascii="Arial" w:hAnsi="Arial" w:cs="Arial"/>
          <w:sz w:val="20"/>
          <w:szCs w:val="20"/>
          <w:lang w:val="fr-FR"/>
        </w:rPr>
      </w:pPr>
      <w:r>
        <w:rPr>
          <w:rFonts w:ascii="Arial" w:hAnsi="Arial" w:cs="Arial"/>
          <w:sz w:val="20"/>
          <w:szCs w:val="20"/>
          <w:lang w:val="fr-FR"/>
        </w:rPr>
        <w:br w:type="page"/>
      </w:r>
    </w:p>
    <w:p w14:paraId="7CA3C791" w14:textId="209179F5" w:rsidR="00B663CC" w:rsidRDefault="00505F89" w:rsidP="00626666">
      <w:pPr>
        <w:jc w:val="both"/>
        <w:rPr>
          <w:rFonts w:ascii="Arial" w:eastAsia="MS Mincho" w:hAnsi="Arial" w:cs="Arial"/>
          <w:b/>
          <w:color w:val="004586"/>
          <w:sz w:val="28"/>
          <w:szCs w:val="28"/>
        </w:rPr>
      </w:pPr>
      <w:r w:rsidRPr="00505F89">
        <w:rPr>
          <w:rFonts w:ascii="Arial" w:eastAsia="MS Mincho" w:hAnsi="Arial" w:cs="Arial"/>
          <w:b/>
          <w:color w:val="004586"/>
          <w:sz w:val="28"/>
          <w:szCs w:val="28"/>
        </w:rPr>
        <w:lastRenderedPageBreak/>
        <w:t>Positionnement de l’outil POB sur l’échelle CRL/TRL</w:t>
      </w:r>
      <w:r w:rsidR="00AB4738">
        <w:rPr>
          <w:rStyle w:val="Appelnotedebasdep"/>
          <w:rFonts w:ascii="Arial" w:eastAsia="MS Mincho" w:hAnsi="Arial" w:cs="Arial"/>
          <w:b/>
          <w:color w:val="004586"/>
          <w:sz w:val="28"/>
          <w:szCs w:val="28"/>
        </w:rPr>
        <w:footnoteReference w:id="1"/>
      </w:r>
    </w:p>
    <w:p w14:paraId="39397E64" w14:textId="0CBD3F99" w:rsidR="00696007" w:rsidRPr="00696007" w:rsidRDefault="00696007" w:rsidP="00696007">
      <w:pPr>
        <w:widowControl w:val="0"/>
        <w:suppressAutoHyphens/>
        <w:spacing w:after="120" w:line="240" w:lineRule="auto"/>
        <w:jc w:val="both"/>
        <w:rPr>
          <w:rFonts w:ascii="Arial" w:eastAsia="SimSun" w:hAnsi="Arial" w:cs="Arial"/>
          <w:color w:val="000000"/>
          <w:kern w:val="1"/>
          <w:sz w:val="20"/>
          <w:szCs w:val="20"/>
          <w:lang w:eastAsia="zh-CN" w:bidi="hi-IN"/>
        </w:rPr>
      </w:pPr>
      <w:r w:rsidRPr="00696007">
        <w:rPr>
          <w:rFonts w:ascii="Arial" w:eastAsia="SimSun" w:hAnsi="Arial" w:cs="Arial"/>
          <w:color w:val="000000"/>
          <w:kern w:val="1"/>
          <w:sz w:val="20"/>
          <w:szCs w:val="20"/>
          <w:lang w:eastAsia="zh-CN" w:bidi="hi-IN"/>
        </w:rPr>
        <w:t>L’échelle CRL/TRL est une métrique matricielle conçue comme outil de travail pour l'entrepreneur innovant, permettant de mesurer le niveau de maturité d'un projet d'innovation suivant deux dimensions :</w:t>
      </w:r>
    </w:p>
    <w:p w14:paraId="6DB2A0BC" w14:textId="77777777" w:rsidR="00696007" w:rsidRPr="00696007" w:rsidRDefault="00696007" w:rsidP="00696007">
      <w:pPr>
        <w:widowControl w:val="0"/>
        <w:numPr>
          <w:ilvl w:val="0"/>
          <w:numId w:val="10"/>
        </w:numPr>
        <w:suppressAutoHyphens/>
        <w:spacing w:after="120" w:line="240" w:lineRule="auto"/>
        <w:jc w:val="both"/>
        <w:rPr>
          <w:rFonts w:ascii="Arial" w:eastAsia="SimSun" w:hAnsi="Arial" w:cs="Arial"/>
          <w:color w:val="000000"/>
          <w:kern w:val="1"/>
          <w:sz w:val="20"/>
          <w:szCs w:val="20"/>
          <w:lang w:eastAsia="zh-CN" w:bidi="hi-IN"/>
        </w:rPr>
      </w:pPr>
      <w:r w:rsidRPr="00696007">
        <w:rPr>
          <w:rFonts w:ascii="Arial" w:eastAsia="SimSun" w:hAnsi="Arial" w:cs="Arial"/>
          <w:b/>
          <w:bCs/>
          <w:color w:val="000000"/>
          <w:kern w:val="1"/>
          <w:sz w:val="20"/>
          <w:szCs w:val="20"/>
          <w:lang w:eastAsia="zh-CN" w:bidi="hi-IN"/>
        </w:rPr>
        <w:t>Le degré de maturité Technique (TRL)</w:t>
      </w:r>
    </w:p>
    <w:p w14:paraId="7639250A" w14:textId="335983DC" w:rsidR="00696007" w:rsidRDefault="00696007" w:rsidP="00696007">
      <w:pPr>
        <w:widowControl w:val="0"/>
        <w:numPr>
          <w:ilvl w:val="0"/>
          <w:numId w:val="10"/>
        </w:numPr>
        <w:suppressAutoHyphens/>
        <w:spacing w:after="120" w:line="240" w:lineRule="auto"/>
        <w:jc w:val="both"/>
        <w:rPr>
          <w:rFonts w:ascii="Arial" w:eastAsia="SimSun" w:hAnsi="Arial" w:cs="Arial"/>
          <w:color w:val="000000"/>
          <w:kern w:val="1"/>
          <w:sz w:val="20"/>
          <w:szCs w:val="20"/>
          <w:lang w:eastAsia="zh-CN" w:bidi="hi-IN"/>
        </w:rPr>
      </w:pPr>
      <w:r w:rsidRPr="00696007">
        <w:rPr>
          <w:rFonts w:ascii="Arial" w:eastAsia="SimSun" w:hAnsi="Arial" w:cs="Arial"/>
          <w:b/>
          <w:bCs/>
          <w:color w:val="000000"/>
          <w:kern w:val="1"/>
          <w:sz w:val="20"/>
          <w:szCs w:val="20"/>
          <w:lang w:eastAsia="zh-CN" w:bidi="hi-IN"/>
        </w:rPr>
        <w:t>Le degré de maturité Commerciale (CRL)</w:t>
      </w:r>
    </w:p>
    <w:p w14:paraId="0C24677E" w14:textId="77777777" w:rsidR="00696007" w:rsidRPr="00696007" w:rsidRDefault="00696007" w:rsidP="00696007">
      <w:pPr>
        <w:widowControl w:val="0"/>
        <w:suppressAutoHyphens/>
        <w:spacing w:after="120" w:line="240" w:lineRule="auto"/>
        <w:jc w:val="both"/>
        <w:rPr>
          <w:rFonts w:ascii="Arial" w:eastAsia="SimSun" w:hAnsi="Arial" w:cs="Arial"/>
          <w:color w:val="000000"/>
          <w:kern w:val="1"/>
          <w:sz w:val="20"/>
          <w:szCs w:val="20"/>
          <w:lang w:eastAsia="zh-CN" w:bidi="hi-IN"/>
        </w:rPr>
      </w:pPr>
    </w:p>
    <w:p w14:paraId="094EDCC2" w14:textId="77777777" w:rsidR="00696007" w:rsidRPr="00696007" w:rsidRDefault="00696007" w:rsidP="00696007">
      <w:pPr>
        <w:widowControl w:val="0"/>
        <w:suppressAutoHyphens/>
        <w:spacing w:after="120" w:line="240" w:lineRule="auto"/>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L’outil POB proposé par Innoviris se positionne sur cette matrice de la manière suivante :</w:t>
      </w:r>
    </w:p>
    <w:p w14:paraId="3177B626" w14:textId="77777777" w:rsidR="00696007" w:rsidRPr="00696007" w:rsidRDefault="00696007" w:rsidP="00696007">
      <w:pPr>
        <w:widowControl w:val="0"/>
        <w:suppressAutoHyphens/>
        <w:spacing w:after="120" w:line="240" w:lineRule="auto"/>
        <w:jc w:val="center"/>
        <w:rPr>
          <w:rFonts w:ascii="Arial" w:eastAsia="SimSun" w:hAnsi="Arial" w:cs="Arial"/>
          <w:color w:val="000000"/>
          <w:kern w:val="1"/>
          <w:sz w:val="20"/>
          <w:szCs w:val="20"/>
          <w:lang w:val="fr-FR" w:eastAsia="zh-CN" w:bidi="hi-IN"/>
        </w:rPr>
      </w:pPr>
      <w:r w:rsidRPr="00696007">
        <w:rPr>
          <w:rFonts w:ascii="Arial" w:eastAsia="SimSun" w:hAnsi="Arial" w:cs="Mangal"/>
          <w:noProof/>
          <w:kern w:val="1"/>
          <w:sz w:val="20"/>
          <w:szCs w:val="24"/>
          <w:lang w:val="en-US" w:eastAsia="zh-CN" w:bidi="hi-IN"/>
        </w:rPr>
        <mc:AlternateContent>
          <mc:Choice Requires="wps">
            <w:drawing>
              <wp:anchor distT="0" distB="0" distL="114300" distR="114300" simplePos="0" relativeHeight="251659264" behindDoc="0" locked="0" layoutInCell="1" allowOverlap="1" wp14:anchorId="7457FE69" wp14:editId="6A117C6A">
                <wp:simplePos x="0" y="0"/>
                <wp:positionH relativeFrom="column">
                  <wp:posOffset>2918460</wp:posOffset>
                </wp:positionH>
                <wp:positionV relativeFrom="paragraph">
                  <wp:posOffset>1677035</wp:posOffset>
                </wp:positionV>
                <wp:extent cx="285750" cy="949960"/>
                <wp:effectExtent l="0" t="38100" r="57150" b="21590"/>
                <wp:wrapNone/>
                <wp:docPr id="27" name="Connecteur droit avec flèche 26">
                  <a:extLst xmlns:a="http://schemas.openxmlformats.org/drawingml/2006/main">
                    <a:ext uri="{FF2B5EF4-FFF2-40B4-BE49-F238E27FC236}">
                      <a16:creationId xmlns:a16="http://schemas.microsoft.com/office/drawing/2014/main" id="{DA36B45B-597A-430E-B86C-65B2BBF4E0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 cy="949960"/>
                        </a:xfrm>
                        <a:prstGeom prst="straightConnector1">
                          <a:avLst/>
                        </a:prstGeom>
                        <a:noFill/>
                        <a:ln w="6350" cap="flat" cmpd="sng" algn="ctr">
                          <a:solidFill>
                            <a:srgbClr val="203B8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D0085C3" id="_x0000_t32" coordsize="21600,21600" o:spt="32" o:oned="t" path="m,l21600,21600e" filled="f">
                <v:path arrowok="t" fillok="f" o:connecttype="none"/>
                <o:lock v:ext="edit" shapetype="t"/>
              </v:shapetype>
              <v:shape id="Connecteur droit avec flèche 26" o:spid="_x0000_s1026" type="#_x0000_t32" style="position:absolute;margin-left:229.8pt;margin-top:132.05pt;width:22.5pt;height:74.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" strokecolor="#203b87" strokeweight=".5pt">
                <v:stroke endarrow="block" joinstyle="miter"/>
                <o:lock v:ext="edit" shapetype="f"/>
              </v:shape>
            </w:pict>
          </mc:Fallback>
        </mc:AlternateContent>
      </w:r>
      <w:r w:rsidRPr="00696007">
        <w:rPr>
          <w:rFonts w:ascii="Arial" w:eastAsia="SimSun" w:hAnsi="Arial" w:cs="Arial"/>
          <w:noProof/>
          <w:color w:val="000000"/>
          <w:kern w:val="1"/>
          <w:sz w:val="20"/>
          <w:szCs w:val="20"/>
          <w:lang w:val="fr-FR" w:eastAsia="zh-CN" w:bidi="hi-IN"/>
        </w:rPr>
        <w:drawing>
          <wp:inline distT="0" distB="0" distL="0" distR="0" wp14:anchorId="062C4ED4" wp14:editId="6CD8DB87">
            <wp:extent cx="4006850" cy="39243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6850" cy="3924300"/>
                    </a:xfrm>
                    <a:prstGeom prst="rect">
                      <a:avLst/>
                    </a:prstGeom>
                    <a:noFill/>
                    <a:ln>
                      <a:noFill/>
                    </a:ln>
                  </pic:spPr>
                </pic:pic>
              </a:graphicData>
            </a:graphic>
          </wp:inline>
        </w:drawing>
      </w:r>
    </w:p>
    <w:p w14:paraId="5893A812" w14:textId="77777777" w:rsidR="00696007" w:rsidRPr="00696007" w:rsidRDefault="00696007" w:rsidP="00696007">
      <w:pPr>
        <w:widowControl w:val="0"/>
        <w:suppressAutoHyphens/>
        <w:spacing w:after="120" w:line="240" w:lineRule="auto"/>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Techniquement, une entreprise candidate au programme POB doit se situer au minimum</w:t>
      </w:r>
    </w:p>
    <w:p w14:paraId="33A39355" w14:textId="137CA128" w:rsidR="00696007" w:rsidRDefault="00696007" w:rsidP="00696007">
      <w:pPr>
        <w:widowControl w:val="0"/>
        <w:numPr>
          <w:ilvl w:val="0"/>
          <w:numId w:val="11"/>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Au niveau TRL 4 – Expérience/POC labo :</w:t>
      </w:r>
    </w:p>
    <w:p w14:paraId="2443F2C1" w14:textId="77777777" w:rsidR="00E51601" w:rsidRPr="00696007" w:rsidRDefault="00E51601" w:rsidP="00E51601">
      <w:pPr>
        <w:widowControl w:val="0"/>
        <w:suppressAutoHyphens/>
        <w:spacing w:after="120" w:line="240" w:lineRule="auto"/>
        <w:ind w:left="720"/>
        <w:contextualSpacing/>
        <w:jc w:val="both"/>
        <w:rPr>
          <w:rFonts w:ascii="Arial" w:eastAsia="SimSun" w:hAnsi="Arial" w:cs="Arial"/>
          <w:color w:val="000000"/>
          <w:kern w:val="1"/>
          <w:sz w:val="20"/>
          <w:szCs w:val="20"/>
          <w:lang w:val="fr-FR" w:eastAsia="zh-CN" w:bidi="hi-IN"/>
        </w:rPr>
      </w:pPr>
    </w:p>
    <w:p w14:paraId="2557E0B9" w14:textId="40BFB41F" w:rsidR="00696007" w:rsidRPr="00696007" w:rsidRDefault="00696007" w:rsidP="0081675F">
      <w:pPr>
        <w:widowControl w:val="0"/>
        <w:numPr>
          <w:ilvl w:val="1"/>
          <w:numId w:val="12"/>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eastAsia="zh-CN" w:bidi="hi-IN"/>
        </w:rPr>
        <w:t>Les différents composants de base de la solution ont été préalablement assemblés en un système “basse fidélité” fonctionnel (POC préétabli)</w:t>
      </w:r>
    </w:p>
    <w:p w14:paraId="3754DF91" w14:textId="6BA2F4B5" w:rsidR="00696007" w:rsidRDefault="00696007" w:rsidP="0081675F">
      <w:pPr>
        <w:widowControl w:val="0"/>
        <w:numPr>
          <w:ilvl w:val="1"/>
          <w:numId w:val="12"/>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Le fonctionnement de ce système a été validé expérimentalement et ses performances de base ont été mesurées en environnement de test.</w:t>
      </w:r>
    </w:p>
    <w:p w14:paraId="6592BCD6" w14:textId="77777777" w:rsidR="00696007" w:rsidRPr="00696007" w:rsidRDefault="00696007" w:rsidP="00696007">
      <w:pPr>
        <w:widowControl w:val="0"/>
        <w:suppressAutoHyphens/>
        <w:spacing w:after="120" w:line="240" w:lineRule="auto"/>
        <w:ind w:left="1440"/>
        <w:contextualSpacing/>
        <w:jc w:val="both"/>
        <w:rPr>
          <w:rFonts w:ascii="Arial" w:eastAsia="SimSun" w:hAnsi="Arial" w:cs="Arial"/>
          <w:color w:val="000000"/>
          <w:kern w:val="1"/>
          <w:sz w:val="20"/>
          <w:szCs w:val="20"/>
          <w:lang w:val="fr-FR" w:eastAsia="zh-CN" w:bidi="hi-IN"/>
        </w:rPr>
      </w:pPr>
    </w:p>
    <w:p w14:paraId="4E1186A8" w14:textId="5DC49487" w:rsidR="00696007" w:rsidRDefault="00696007" w:rsidP="00696007">
      <w:pPr>
        <w:widowControl w:val="0"/>
        <w:numPr>
          <w:ilvl w:val="0"/>
          <w:numId w:val="11"/>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Au niveau CRL 2 – Analyse du marché :</w:t>
      </w:r>
    </w:p>
    <w:p w14:paraId="5982E4A5" w14:textId="77777777" w:rsidR="00E51601" w:rsidRPr="00696007" w:rsidRDefault="00E51601" w:rsidP="00E51601">
      <w:pPr>
        <w:widowControl w:val="0"/>
        <w:suppressAutoHyphens/>
        <w:spacing w:after="120" w:line="240" w:lineRule="auto"/>
        <w:ind w:left="720"/>
        <w:contextualSpacing/>
        <w:jc w:val="both"/>
        <w:rPr>
          <w:rFonts w:ascii="Arial" w:eastAsia="SimSun" w:hAnsi="Arial" w:cs="Arial"/>
          <w:color w:val="000000"/>
          <w:kern w:val="1"/>
          <w:sz w:val="20"/>
          <w:szCs w:val="20"/>
          <w:lang w:val="fr-FR" w:eastAsia="zh-CN" w:bidi="hi-IN"/>
        </w:rPr>
      </w:pPr>
    </w:p>
    <w:p w14:paraId="1167B1BA" w14:textId="77777777" w:rsidR="00696007" w:rsidRPr="00696007" w:rsidRDefault="00696007" w:rsidP="00696007">
      <w:pPr>
        <w:widowControl w:val="0"/>
        <w:numPr>
          <w:ilvl w:val="1"/>
          <w:numId w:val="11"/>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Vous avez déjà acquis une bonne compréhension de la structure du marché et de sa segmentation.</w:t>
      </w:r>
    </w:p>
    <w:p w14:paraId="5219E61D" w14:textId="77777777" w:rsidR="00696007" w:rsidRPr="00696007" w:rsidRDefault="00696007" w:rsidP="00696007">
      <w:pPr>
        <w:widowControl w:val="0"/>
        <w:numPr>
          <w:ilvl w:val="1"/>
          <w:numId w:val="11"/>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Vous avez réalisé une estimation de la taille et de la croissance de ce marché.</w:t>
      </w:r>
    </w:p>
    <w:p w14:paraId="469DD38E" w14:textId="35ACB8B6" w:rsidR="00696007" w:rsidRPr="00696007" w:rsidRDefault="00696007" w:rsidP="00696007">
      <w:pPr>
        <w:widowControl w:val="0"/>
        <w:numPr>
          <w:ilvl w:val="1"/>
          <w:numId w:val="11"/>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Vous avez identifié les écosystèmes ; les acteurs, les partenaires potentiels et les concurrents.</w:t>
      </w:r>
    </w:p>
    <w:p w14:paraId="2FC9D371" w14:textId="77777777" w:rsidR="00696007" w:rsidRPr="00696007" w:rsidRDefault="00696007" w:rsidP="00696007">
      <w:pPr>
        <w:widowControl w:val="0"/>
        <w:numPr>
          <w:ilvl w:val="1"/>
          <w:numId w:val="11"/>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 xml:space="preserve">Vous avez identifié la chaîne de valeur du marché et la position de l'entreprise prévue dans cette chaîne </w:t>
      </w:r>
    </w:p>
    <w:p w14:paraId="6CC15C42" w14:textId="77777777" w:rsidR="00696007" w:rsidRPr="00696007" w:rsidRDefault="00696007" w:rsidP="00696007">
      <w:pPr>
        <w:widowControl w:val="0"/>
        <w:numPr>
          <w:ilvl w:val="1"/>
          <w:numId w:val="11"/>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Vous avez sélectionné un ou un petit nombre de segments (&lt;= 3) comme cibles commerciales potentielles.</w:t>
      </w:r>
    </w:p>
    <w:p w14:paraId="50FD3162" w14:textId="5715287A" w:rsidR="00696007" w:rsidRDefault="00696007" w:rsidP="00696007">
      <w:pPr>
        <w:widowControl w:val="0"/>
        <w:numPr>
          <w:ilvl w:val="1"/>
          <w:numId w:val="11"/>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696007">
        <w:rPr>
          <w:rFonts w:ascii="Arial" w:eastAsia="SimSun" w:hAnsi="Arial" w:cs="Arial"/>
          <w:color w:val="000000"/>
          <w:kern w:val="1"/>
          <w:sz w:val="20"/>
          <w:szCs w:val="20"/>
          <w:lang w:val="fr-FR" w:eastAsia="zh-CN" w:bidi="hi-IN"/>
        </w:rPr>
        <w:t>Vous avez identifié une liste de clients à aborder dans les prochaines phases.</w:t>
      </w:r>
    </w:p>
    <w:p w14:paraId="61BEA8CF" w14:textId="77777777" w:rsidR="00E51601" w:rsidRPr="00696007" w:rsidRDefault="00E51601" w:rsidP="00E51601">
      <w:pPr>
        <w:widowControl w:val="0"/>
        <w:suppressAutoHyphens/>
        <w:spacing w:after="120" w:line="240" w:lineRule="auto"/>
        <w:ind w:left="1440"/>
        <w:contextualSpacing/>
        <w:jc w:val="both"/>
        <w:rPr>
          <w:rFonts w:ascii="Arial" w:eastAsia="SimSun" w:hAnsi="Arial" w:cs="Arial"/>
          <w:color w:val="000000"/>
          <w:kern w:val="1"/>
          <w:sz w:val="20"/>
          <w:szCs w:val="20"/>
          <w:lang w:val="fr-FR" w:eastAsia="zh-CN" w:bidi="hi-IN"/>
        </w:rPr>
      </w:pPr>
    </w:p>
    <w:p w14:paraId="1C5C5B8A" w14:textId="274E6224" w:rsidR="00696007" w:rsidRPr="00696007" w:rsidRDefault="00696007" w:rsidP="00696007">
      <w:pPr>
        <w:widowControl w:val="0"/>
        <w:suppressAutoHyphens/>
        <w:spacing w:after="120" w:line="240" w:lineRule="auto"/>
        <w:jc w:val="both"/>
        <w:rPr>
          <w:rFonts w:ascii="Arial" w:eastAsia="SimSun" w:hAnsi="Arial" w:cs="Arial"/>
          <w:bCs/>
          <w:color w:val="000000"/>
          <w:kern w:val="1"/>
          <w:sz w:val="20"/>
          <w:szCs w:val="20"/>
          <w:lang w:val="fr-FR" w:eastAsia="zh-CN" w:bidi="hi-IN"/>
        </w:rPr>
      </w:pPr>
      <w:r w:rsidRPr="00696007">
        <w:rPr>
          <w:rFonts w:ascii="Arial" w:eastAsia="SimSun" w:hAnsi="Arial" w:cs="Arial"/>
          <w:bCs/>
          <w:color w:val="000000"/>
          <w:kern w:val="1"/>
          <w:sz w:val="20"/>
          <w:szCs w:val="20"/>
          <w:lang w:val="fr-FR" w:eastAsia="zh-CN" w:bidi="hi-IN"/>
        </w:rPr>
        <w:t>Comme indiqué par la flèche dans la matrice ci-dessus, le programme POB d’Innoviris a pour objectif de permettre à l’entreprise faisant appel à cet outil d’atteindre les niveaux TRL5 et CRL5 (pas</w:t>
      </w:r>
      <w:r w:rsidR="00E51601">
        <w:rPr>
          <w:rFonts w:ascii="Arial" w:eastAsia="SimSun" w:hAnsi="Arial" w:cs="Arial"/>
          <w:bCs/>
          <w:color w:val="000000"/>
          <w:kern w:val="1"/>
          <w:sz w:val="20"/>
          <w:szCs w:val="20"/>
          <w:lang w:val="fr-FR" w:eastAsia="zh-CN" w:bidi="hi-IN"/>
        </w:rPr>
        <w:t xml:space="preserve"> </w:t>
      </w:r>
      <w:r w:rsidR="00BC5AAC" w:rsidRPr="00696007">
        <w:rPr>
          <w:rFonts w:ascii="Arial" w:eastAsia="SimSun" w:hAnsi="Arial" w:cs="Arial"/>
          <w:bCs/>
          <w:color w:val="000000"/>
          <w:kern w:val="1"/>
          <w:sz w:val="20"/>
          <w:szCs w:val="20"/>
          <w:lang w:val="fr-FR" w:eastAsia="zh-CN" w:bidi="hi-IN"/>
        </w:rPr>
        <w:t>davantage) c’est</w:t>
      </w:r>
      <w:r w:rsidRPr="00696007">
        <w:rPr>
          <w:rFonts w:ascii="Arial" w:eastAsia="SimSun" w:hAnsi="Arial" w:cs="Arial"/>
          <w:bCs/>
          <w:color w:val="000000"/>
          <w:kern w:val="1"/>
          <w:sz w:val="20"/>
          <w:szCs w:val="20"/>
          <w:lang w:val="fr-FR" w:eastAsia="zh-CN" w:bidi="hi-IN"/>
        </w:rPr>
        <w:t>-à-dire :</w:t>
      </w:r>
    </w:p>
    <w:p w14:paraId="1E3075EE" w14:textId="77777777" w:rsidR="00696007" w:rsidRPr="00E94925" w:rsidRDefault="00696007" w:rsidP="00E94925">
      <w:pPr>
        <w:pStyle w:val="Paragraphedeliste"/>
        <w:widowControl w:val="0"/>
        <w:numPr>
          <w:ilvl w:val="0"/>
          <w:numId w:val="13"/>
        </w:numPr>
        <w:suppressAutoHyphens/>
        <w:spacing w:after="120" w:line="240" w:lineRule="auto"/>
        <w:jc w:val="both"/>
        <w:rPr>
          <w:rFonts w:ascii="Arial" w:eastAsia="SimSun" w:hAnsi="Arial" w:cs="Arial"/>
          <w:bCs/>
          <w:color w:val="000000"/>
          <w:kern w:val="1"/>
          <w:sz w:val="20"/>
          <w:szCs w:val="20"/>
          <w:lang w:val="fr-FR" w:eastAsia="zh-CN" w:bidi="hi-IN"/>
        </w:rPr>
      </w:pPr>
      <w:r w:rsidRPr="00E94925">
        <w:rPr>
          <w:rFonts w:ascii="Arial" w:eastAsia="SimSun" w:hAnsi="Arial" w:cs="Arial"/>
          <w:bCs/>
          <w:color w:val="000000"/>
          <w:kern w:val="1"/>
          <w:sz w:val="20"/>
          <w:szCs w:val="20"/>
          <w:lang w:val="fr-FR" w:eastAsia="zh-CN" w:bidi="hi-IN"/>
        </w:rPr>
        <w:t>TRL5 : système en environnement simulé.</w:t>
      </w:r>
    </w:p>
    <w:p w14:paraId="4428F929" w14:textId="77777777" w:rsidR="00696007" w:rsidRPr="00696007" w:rsidRDefault="00696007" w:rsidP="00E94925">
      <w:pPr>
        <w:widowControl w:val="0"/>
        <w:numPr>
          <w:ilvl w:val="1"/>
          <w:numId w:val="11"/>
        </w:numPr>
        <w:suppressAutoHyphens/>
        <w:spacing w:after="120" w:line="240" w:lineRule="auto"/>
        <w:contextualSpacing/>
        <w:jc w:val="both"/>
        <w:rPr>
          <w:rFonts w:ascii="Arial" w:eastAsia="SimSun" w:hAnsi="Arial" w:cs="Arial"/>
          <w:bCs/>
          <w:color w:val="000000"/>
          <w:kern w:val="1"/>
          <w:sz w:val="20"/>
          <w:szCs w:val="20"/>
          <w:lang w:val="fr-FR" w:eastAsia="zh-CN" w:bidi="hi-IN"/>
        </w:rPr>
      </w:pPr>
      <w:r w:rsidRPr="00696007">
        <w:rPr>
          <w:rFonts w:ascii="Arial" w:eastAsia="SimSun" w:hAnsi="Arial" w:cs="Arial"/>
          <w:bCs/>
          <w:color w:val="000000"/>
          <w:kern w:val="1"/>
          <w:sz w:val="20"/>
          <w:szCs w:val="20"/>
          <w:lang w:val="fr-FR" w:eastAsia="zh-CN" w:bidi="hi-IN"/>
        </w:rPr>
        <w:t>Les composants ont été intégrés de façon réaliste en un système (laboratoire) fonctionnel, en particulier par la définition et l'implémentation d'interfaces documentés entre composants.</w:t>
      </w:r>
    </w:p>
    <w:p w14:paraId="72EB8198" w14:textId="77777777" w:rsidR="00696007" w:rsidRPr="00696007" w:rsidRDefault="00696007" w:rsidP="00E94925">
      <w:pPr>
        <w:widowControl w:val="0"/>
        <w:numPr>
          <w:ilvl w:val="1"/>
          <w:numId w:val="11"/>
        </w:numPr>
        <w:suppressAutoHyphens/>
        <w:spacing w:after="120" w:line="240" w:lineRule="auto"/>
        <w:contextualSpacing/>
        <w:jc w:val="both"/>
        <w:rPr>
          <w:rFonts w:ascii="Arial" w:eastAsia="SimSun" w:hAnsi="Arial" w:cs="Arial"/>
          <w:bCs/>
          <w:color w:val="000000"/>
          <w:kern w:val="1"/>
          <w:sz w:val="20"/>
          <w:szCs w:val="20"/>
          <w:lang w:val="fr-FR" w:eastAsia="zh-CN" w:bidi="hi-IN"/>
        </w:rPr>
      </w:pPr>
      <w:r w:rsidRPr="00696007">
        <w:rPr>
          <w:rFonts w:ascii="Arial" w:eastAsia="SimSun" w:hAnsi="Arial" w:cs="Arial"/>
          <w:bCs/>
          <w:color w:val="000000"/>
          <w:kern w:val="1"/>
          <w:sz w:val="20"/>
          <w:szCs w:val="20"/>
          <w:lang w:val="fr-FR" w:eastAsia="zh-CN" w:bidi="hi-IN"/>
        </w:rPr>
        <w:t>Les fonctions et performances du système ont été validées dans une application réelle et un environnement représentatif (simulé) de l'environnement final.</w:t>
      </w:r>
    </w:p>
    <w:p w14:paraId="4FD78D0B" w14:textId="3FF38456" w:rsidR="00696007" w:rsidRPr="00696007" w:rsidRDefault="00696007" w:rsidP="00E94925">
      <w:pPr>
        <w:widowControl w:val="0"/>
        <w:numPr>
          <w:ilvl w:val="1"/>
          <w:numId w:val="11"/>
        </w:numPr>
        <w:suppressAutoHyphens/>
        <w:spacing w:after="120" w:line="240" w:lineRule="auto"/>
        <w:contextualSpacing/>
        <w:jc w:val="both"/>
        <w:rPr>
          <w:rFonts w:ascii="Arial" w:eastAsia="SimSun" w:hAnsi="Arial" w:cs="Arial"/>
          <w:bCs/>
          <w:color w:val="000000"/>
          <w:kern w:val="1"/>
          <w:sz w:val="20"/>
          <w:szCs w:val="20"/>
          <w:lang w:val="fr-FR" w:eastAsia="zh-CN" w:bidi="hi-IN"/>
        </w:rPr>
      </w:pPr>
      <w:r w:rsidRPr="00696007">
        <w:rPr>
          <w:rFonts w:ascii="Arial" w:eastAsia="SimSun" w:hAnsi="Arial" w:cs="Arial"/>
          <w:bCs/>
          <w:color w:val="000000"/>
          <w:kern w:val="1"/>
          <w:sz w:val="20"/>
          <w:szCs w:val="20"/>
          <w:lang w:val="fr-FR" w:eastAsia="zh-CN" w:bidi="hi-IN"/>
        </w:rPr>
        <w:t>Un</w:t>
      </w:r>
      <w:r w:rsidR="00BC5AAC" w:rsidRPr="00696007">
        <w:rPr>
          <w:rFonts w:ascii="Arial" w:eastAsia="SimSun" w:hAnsi="Arial" w:cs="Arial"/>
          <w:bCs/>
          <w:color w:val="000000"/>
          <w:kern w:val="1"/>
          <w:sz w:val="20"/>
          <w:szCs w:val="20"/>
          <w:lang w:val="fr-FR" w:eastAsia="zh-CN" w:bidi="hi-IN"/>
        </w:rPr>
        <w:t xml:space="preserve"> « cahier</w:t>
      </w:r>
      <w:r w:rsidRPr="00696007">
        <w:rPr>
          <w:rFonts w:ascii="Arial" w:eastAsia="SimSun" w:hAnsi="Arial" w:cs="Arial"/>
          <w:bCs/>
          <w:color w:val="000000"/>
          <w:kern w:val="1"/>
          <w:sz w:val="20"/>
          <w:szCs w:val="20"/>
          <w:lang w:val="fr-FR" w:eastAsia="zh-CN" w:bidi="hi-IN"/>
        </w:rPr>
        <w:t xml:space="preserve"> des charges</w:t>
      </w:r>
      <w:r w:rsidR="00BC5AAC">
        <w:rPr>
          <w:rFonts w:ascii="Arial" w:eastAsia="SimSun" w:hAnsi="Arial" w:cs="Arial"/>
          <w:bCs/>
          <w:color w:val="000000"/>
          <w:kern w:val="1"/>
          <w:sz w:val="20"/>
          <w:szCs w:val="20"/>
          <w:lang w:val="fr-FR" w:eastAsia="zh-CN" w:bidi="hi-IN"/>
        </w:rPr>
        <w:t xml:space="preserve"> </w:t>
      </w:r>
      <w:r w:rsidRPr="00696007">
        <w:rPr>
          <w:rFonts w:ascii="Arial" w:eastAsia="SimSun" w:hAnsi="Arial" w:cs="Arial"/>
          <w:bCs/>
          <w:color w:val="000000"/>
          <w:kern w:val="1"/>
          <w:sz w:val="20"/>
          <w:szCs w:val="20"/>
          <w:lang w:val="fr-FR" w:eastAsia="zh-CN" w:bidi="hi-IN"/>
        </w:rPr>
        <w:t>» fonctionnel du produit a été établi sur base des demandes marché.</w:t>
      </w:r>
    </w:p>
    <w:p w14:paraId="1B4ABD55" w14:textId="77777777" w:rsidR="00696007" w:rsidRPr="00696007" w:rsidRDefault="00696007" w:rsidP="00E94925">
      <w:pPr>
        <w:widowControl w:val="0"/>
        <w:numPr>
          <w:ilvl w:val="1"/>
          <w:numId w:val="11"/>
        </w:numPr>
        <w:suppressAutoHyphens/>
        <w:spacing w:after="120" w:line="240" w:lineRule="auto"/>
        <w:contextualSpacing/>
        <w:jc w:val="both"/>
        <w:rPr>
          <w:rFonts w:ascii="Arial" w:eastAsia="SimSun" w:hAnsi="Arial" w:cs="Arial"/>
          <w:bCs/>
          <w:color w:val="000000"/>
          <w:kern w:val="1"/>
          <w:sz w:val="20"/>
          <w:szCs w:val="20"/>
          <w:lang w:val="fr-FR" w:eastAsia="zh-CN" w:bidi="hi-IN"/>
        </w:rPr>
      </w:pPr>
      <w:r w:rsidRPr="00696007">
        <w:rPr>
          <w:rFonts w:ascii="Arial" w:eastAsia="SimSun" w:hAnsi="Arial" w:cs="Arial"/>
          <w:bCs/>
          <w:color w:val="000000"/>
          <w:kern w:val="1"/>
          <w:sz w:val="20"/>
          <w:szCs w:val="20"/>
          <w:lang w:val="fr-FR" w:eastAsia="zh-CN" w:bidi="hi-IN"/>
        </w:rPr>
        <w:t>L'architecture attendue du produit fini a pu être définie et documentée</w:t>
      </w:r>
    </w:p>
    <w:p w14:paraId="1D4E33A8" w14:textId="77777777" w:rsidR="00696007" w:rsidRPr="00E94925" w:rsidRDefault="00696007" w:rsidP="00E94925">
      <w:pPr>
        <w:pStyle w:val="Paragraphedeliste"/>
        <w:widowControl w:val="0"/>
        <w:numPr>
          <w:ilvl w:val="0"/>
          <w:numId w:val="13"/>
        </w:numPr>
        <w:suppressAutoHyphens/>
        <w:spacing w:after="120" w:line="240" w:lineRule="auto"/>
        <w:jc w:val="both"/>
        <w:rPr>
          <w:rFonts w:ascii="Arial" w:eastAsia="SimSun" w:hAnsi="Arial" w:cs="Arial"/>
          <w:bCs/>
          <w:color w:val="000000"/>
          <w:kern w:val="1"/>
          <w:sz w:val="20"/>
          <w:szCs w:val="20"/>
          <w:lang w:val="fr-FR" w:eastAsia="zh-CN" w:bidi="hi-IN"/>
        </w:rPr>
      </w:pPr>
      <w:r w:rsidRPr="00E94925">
        <w:rPr>
          <w:rFonts w:ascii="Arial" w:eastAsia="SimSun" w:hAnsi="Arial" w:cs="Arial"/>
          <w:bCs/>
          <w:color w:val="000000"/>
          <w:kern w:val="1"/>
          <w:sz w:val="20"/>
          <w:szCs w:val="20"/>
          <w:lang w:val="fr-FR" w:eastAsia="zh-CN" w:bidi="hi-IN"/>
        </w:rPr>
        <w:t>CRL5 : validation du couple produit/marché.</w:t>
      </w:r>
    </w:p>
    <w:p w14:paraId="5C207C56" w14:textId="2926234C" w:rsidR="00696007" w:rsidRPr="00696007" w:rsidRDefault="00696007" w:rsidP="00E94925">
      <w:pPr>
        <w:widowControl w:val="0"/>
        <w:numPr>
          <w:ilvl w:val="1"/>
          <w:numId w:val="11"/>
        </w:numPr>
        <w:suppressAutoHyphens/>
        <w:spacing w:after="120" w:line="240" w:lineRule="auto"/>
        <w:contextualSpacing/>
        <w:jc w:val="both"/>
        <w:rPr>
          <w:rFonts w:ascii="Arial" w:eastAsia="SimSun" w:hAnsi="Arial" w:cs="Arial"/>
          <w:bCs/>
          <w:color w:val="000000"/>
          <w:kern w:val="1"/>
          <w:sz w:val="20"/>
          <w:szCs w:val="20"/>
          <w:lang w:val="fr-FR" w:eastAsia="zh-CN" w:bidi="hi-IN"/>
        </w:rPr>
      </w:pPr>
      <w:r w:rsidRPr="00696007">
        <w:rPr>
          <w:rFonts w:ascii="Arial" w:eastAsia="SimSun" w:hAnsi="Arial" w:cs="Arial"/>
          <w:bCs/>
          <w:color w:val="000000"/>
          <w:kern w:val="1"/>
          <w:sz w:val="20"/>
          <w:szCs w:val="20"/>
          <w:lang w:val="fr-FR" w:eastAsia="zh-CN" w:bidi="hi-IN"/>
        </w:rPr>
        <w:t>Sur la base des besoins validés du marché et de la proposition de valeur, vous avez sélectionné les segments cibles à traiter et défini les spécifications du produit</w:t>
      </w:r>
      <w:r w:rsidR="00BC5AAC" w:rsidRPr="00696007">
        <w:rPr>
          <w:rFonts w:ascii="Arial" w:eastAsia="SimSun" w:hAnsi="Arial" w:cs="Arial"/>
          <w:bCs/>
          <w:color w:val="000000"/>
          <w:kern w:val="1"/>
          <w:sz w:val="20"/>
          <w:szCs w:val="20"/>
          <w:lang w:val="fr-FR" w:eastAsia="zh-CN" w:bidi="hi-IN"/>
        </w:rPr>
        <w:t xml:space="preserve"> « MVP</w:t>
      </w:r>
      <w:r w:rsidRPr="00696007">
        <w:rPr>
          <w:rFonts w:ascii="Arial" w:eastAsia="SimSun" w:hAnsi="Arial" w:cs="Arial"/>
          <w:bCs/>
          <w:color w:val="000000"/>
          <w:kern w:val="1"/>
          <w:sz w:val="20"/>
          <w:szCs w:val="20"/>
          <w:lang w:val="fr-FR" w:eastAsia="zh-CN" w:bidi="hi-IN"/>
        </w:rPr>
        <w:t xml:space="preserve"> (produit minimum vendable)</w:t>
      </w:r>
      <w:r w:rsidR="00BC5AAC">
        <w:rPr>
          <w:rFonts w:ascii="Arial" w:eastAsia="SimSun" w:hAnsi="Arial" w:cs="Arial"/>
          <w:bCs/>
          <w:color w:val="000000"/>
          <w:kern w:val="1"/>
          <w:sz w:val="20"/>
          <w:szCs w:val="20"/>
          <w:lang w:val="fr-FR" w:eastAsia="zh-CN" w:bidi="hi-IN"/>
        </w:rPr>
        <w:t xml:space="preserve"> </w:t>
      </w:r>
      <w:r w:rsidRPr="00696007">
        <w:rPr>
          <w:rFonts w:ascii="Arial" w:eastAsia="SimSun" w:hAnsi="Arial" w:cs="Arial"/>
          <w:bCs/>
          <w:color w:val="000000"/>
          <w:kern w:val="1"/>
          <w:sz w:val="20"/>
          <w:szCs w:val="20"/>
          <w:lang w:val="fr-FR" w:eastAsia="zh-CN" w:bidi="hi-IN"/>
        </w:rPr>
        <w:t>».</w:t>
      </w:r>
    </w:p>
    <w:p w14:paraId="654ED3F2" w14:textId="77777777" w:rsidR="00696007" w:rsidRPr="00696007" w:rsidRDefault="00696007" w:rsidP="00E94925">
      <w:pPr>
        <w:widowControl w:val="0"/>
        <w:numPr>
          <w:ilvl w:val="1"/>
          <w:numId w:val="11"/>
        </w:numPr>
        <w:suppressAutoHyphens/>
        <w:spacing w:after="120" w:line="240" w:lineRule="auto"/>
        <w:contextualSpacing/>
        <w:jc w:val="both"/>
        <w:rPr>
          <w:rFonts w:ascii="Arial" w:eastAsia="SimSun" w:hAnsi="Arial" w:cs="Arial"/>
          <w:bCs/>
          <w:color w:val="000000"/>
          <w:kern w:val="1"/>
          <w:sz w:val="20"/>
          <w:szCs w:val="20"/>
          <w:lang w:val="fr-FR" w:eastAsia="zh-CN" w:bidi="hi-IN"/>
        </w:rPr>
      </w:pPr>
      <w:r w:rsidRPr="00696007">
        <w:rPr>
          <w:rFonts w:ascii="Arial" w:eastAsia="SimSun" w:hAnsi="Arial" w:cs="Arial"/>
          <w:bCs/>
          <w:color w:val="000000"/>
          <w:kern w:val="1"/>
          <w:sz w:val="20"/>
          <w:szCs w:val="20"/>
          <w:lang w:val="fr-FR" w:eastAsia="zh-CN" w:bidi="hi-IN"/>
        </w:rPr>
        <w:t>Vous avez vérifié que le MVP répond aux besoins les plus importants des clients du segment cible.</w:t>
      </w:r>
    </w:p>
    <w:p w14:paraId="1C25C98D" w14:textId="77777777" w:rsidR="00696007" w:rsidRPr="00696007" w:rsidRDefault="00696007" w:rsidP="00E94925">
      <w:pPr>
        <w:widowControl w:val="0"/>
        <w:numPr>
          <w:ilvl w:val="1"/>
          <w:numId w:val="11"/>
        </w:numPr>
        <w:suppressAutoHyphens/>
        <w:spacing w:after="120" w:line="240" w:lineRule="auto"/>
        <w:contextualSpacing/>
        <w:jc w:val="both"/>
        <w:rPr>
          <w:rFonts w:ascii="Arial" w:eastAsia="SimSun" w:hAnsi="Arial" w:cs="Arial"/>
          <w:bCs/>
          <w:color w:val="000000"/>
          <w:kern w:val="1"/>
          <w:sz w:val="20"/>
          <w:szCs w:val="20"/>
          <w:lang w:val="fr-FR" w:eastAsia="zh-CN" w:bidi="hi-IN"/>
        </w:rPr>
      </w:pPr>
      <w:r w:rsidRPr="00696007">
        <w:rPr>
          <w:rFonts w:ascii="Arial" w:eastAsia="SimSun" w:hAnsi="Arial" w:cs="Arial"/>
          <w:bCs/>
          <w:color w:val="000000"/>
          <w:kern w:val="1"/>
          <w:sz w:val="20"/>
          <w:szCs w:val="20"/>
          <w:lang w:val="fr-FR" w:eastAsia="zh-CN" w:bidi="hi-IN"/>
        </w:rPr>
        <w:t>Vous avez vérifié que la valeur perçue par le client peut réellement être extraite sous la forme de revenus.</w:t>
      </w:r>
    </w:p>
    <w:p w14:paraId="70B1E981" w14:textId="77777777" w:rsidR="00696007" w:rsidRPr="00696007" w:rsidRDefault="00696007" w:rsidP="00E94925">
      <w:pPr>
        <w:widowControl w:val="0"/>
        <w:numPr>
          <w:ilvl w:val="1"/>
          <w:numId w:val="11"/>
        </w:numPr>
        <w:suppressAutoHyphens/>
        <w:spacing w:after="120" w:line="240" w:lineRule="auto"/>
        <w:contextualSpacing/>
        <w:jc w:val="both"/>
        <w:rPr>
          <w:rFonts w:ascii="Arial" w:eastAsia="SimSun" w:hAnsi="Arial" w:cs="Arial"/>
          <w:bCs/>
          <w:color w:val="000000"/>
          <w:kern w:val="1"/>
          <w:sz w:val="20"/>
          <w:szCs w:val="20"/>
          <w:lang w:val="fr-FR" w:eastAsia="zh-CN" w:bidi="hi-IN"/>
        </w:rPr>
      </w:pPr>
      <w:r w:rsidRPr="00696007">
        <w:rPr>
          <w:rFonts w:ascii="Arial" w:eastAsia="SimSun" w:hAnsi="Arial" w:cs="Arial"/>
          <w:bCs/>
          <w:color w:val="000000"/>
          <w:kern w:val="1"/>
          <w:sz w:val="20"/>
          <w:szCs w:val="20"/>
          <w:lang w:val="fr-FR" w:eastAsia="zh-CN" w:bidi="hi-IN"/>
        </w:rPr>
        <w:t>Vous avez quantifié les estimations des revenus et des coûts et vérifié qu'il existe un modèle commercial rentable.</w:t>
      </w:r>
    </w:p>
    <w:p w14:paraId="5EC97165" w14:textId="77777777" w:rsidR="00505F89" w:rsidRPr="00505F89" w:rsidRDefault="00505F89" w:rsidP="00626666">
      <w:pPr>
        <w:jc w:val="both"/>
        <w:rPr>
          <w:rFonts w:ascii="Arial" w:hAnsi="Arial" w:cs="Arial"/>
          <w:b/>
          <w:sz w:val="20"/>
          <w:szCs w:val="20"/>
          <w:lang w:val="fr-FR"/>
        </w:rPr>
      </w:pPr>
    </w:p>
    <w:p w14:paraId="2FDF150C" w14:textId="77777777" w:rsidR="00F97F01" w:rsidRPr="002A1B5C" w:rsidRDefault="00F97F01" w:rsidP="00F97F01">
      <w:pPr>
        <w:suppressLineNumbers/>
        <w:spacing w:before="68" w:after="62" w:line="227" w:lineRule="atLeast"/>
        <w:jc w:val="both"/>
        <w:rPr>
          <w:rFonts w:ascii="Arial" w:eastAsia="Arial" w:hAnsi="Arial" w:cs="Arial"/>
          <w:b/>
          <w:color w:val="004586"/>
          <w:sz w:val="28"/>
          <w:szCs w:val="28"/>
        </w:rPr>
      </w:pPr>
      <w:bookmarkStart w:id="4" w:name="__RefHeading__9540_1052816860"/>
      <w:bookmarkEnd w:id="4"/>
      <w:r w:rsidRPr="002A1B5C">
        <w:rPr>
          <w:rFonts w:ascii="Arial" w:eastAsia="MS Mincho" w:hAnsi="Arial" w:cs="Arial"/>
          <w:b/>
          <w:color w:val="004586"/>
          <w:sz w:val="28"/>
          <w:szCs w:val="28"/>
        </w:rPr>
        <w:t>Tâches et missions acceptées</w:t>
      </w:r>
    </w:p>
    <w:p w14:paraId="1C374674" w14:textId="77777777" w:rsidR="00F97F01" w:rsidRPr="00F97F01" w:rsidRDefault="00F97F01" w:rsidP="00F97F01">
      <w:pPr>
        <w:suppressLineNumbers/>
        <w:spacing w:before="68" w:after="62" w:line="227" w:lineRule="atLeast"/>
        <w:jc w:val="both"/>
        <w:rPr>
          <w:rFonts w:ascii="Arial" w:eastAsia="TimesNewRomanPSMT" w:hAnsi="Arial" w:cs="Arial"/>
          <w:sz w:val="20"/>
          <w:szCs w:val="20"/>
        </w:rPr>
      </w:pPr>
    </w:p>
    <w:p w14:paraId="76DB36F2" w14:textId="238A2F00" w:rsidR="0081675F" w:rsidRPr="0081675F" w:rsidRDefault="0081675F" w:rsidP="0081675F">
      <w:pPr>
        <w:widowControl w:val="0"/>
        <w:suppressAutoHyphens/>
        <w:spacing w:after="120" w:line="240" w:lineRule="auto"/>
        <w:jc w:val="both"/>
        <w:rPr>
          <w:rFonts w:ascii="Arial" w:eastAsia="SimSun" w:hAnsi="Arial" w:cs="Arial"/>
          <w:color w:val="000000"/>
          <w:kern w:val="1"/>
          <w:sz w:val="20"/>
          <w:szCs w:val="20"/>
          <w:lang w:eastAsia="zh-CN" w:bidi="hi-IN"/>
        </w:rPr>
      </w:pPr>
      <w:bookmarkStart w:id="5" w:name="__RefHeading__9542_1052816860"/>
      <w:bookmarkEnd w:id="5"/>
      <w:r w:rsidRPr="0081675F">
        <w:rPr>
          <w:rFonts w:ascii="Arial" w:eastAsia="SimSun" w:hAnsi="Arial" w:cs="Arial"/>
          <w:color w:val="000000"/>
          <w:kern w:val="1"/>
          <w:sz w:val="20"/>
          <w:szCs w:val="20"/>
          <w:lang w:eastAsia="zh-CN" w:bidi="hi-IN"/>
        </w:rPr>
        <w:t>Les tâches suivantes peuvent notamment faire l’objet d’une demande de financement dans le cadre de P</w:t>
      </w:r>
      <w:r w:rsidR="00F73246">
        <w:rPr>
          <w:rFonts w:ascii="Arial" w:eastAsia="SimSun" w:hAnsi="Arial" w:cs="Arial"/>
          <w:color w:val="000000"/>
          <w:kern w:val="1"/>
          <w:sz w:val="20"/>
          <w:szCs w:val="20"/>
          <w:lang w:eastAsia="zh-CN" w:bidi="hi-IN"/>
        </w:rPr>
        <w:t>roof Of Business</w:t>
      </w:r>
      <w:r w:rsidRPr="0081675F">
        <w:rPr>
          <w:rFonts w:ascii="Arial" w:eastAsia="SimSun" w:hAnsi="Arial" w:cs="Arial"/>
          <w:color w:val="000000"/>
          <w:kern w:val="1"/>
          <w:sz w:val="20"/>
          <w:szCs w:val="20"/>
          <w:lang w:eastAsia="zh-CN" w:bidi="hi-IN"/>
        </w:rPr>
        <w:t>, en ce sens qu’elles visent à tester la concordance entre les choix et défis technologiques à opérer préalablement au développement même du produit/service innovant considéré, avec la pertinence de la proposition de valeur/du business model à mettre en œuvre pour répondre aux attentes du marché cible :</w:t>
      </w:r>
    </w:p>
    <w:p w14:paraId="52D7CFD5" w14:textId="77777777" w:rsidR="0081675F" w:rsidRPr="0081675F" w:rsidRDefault="0081675F" w:rsidP="0081675F">
      <w:pPr>
        <w:widowControl w:val="0"/>
        <w:numPr>
          <w:ilvl w:val="0"/>
          <w:numId w:val="9"/>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81675F">
        <w:rPr>
          <w:rFonts w:ascii="Arial" w:eastAsia="SimSun" w:hAnsi="Arial" w:cs="Arial"/>
          <w:color w:val="000000"/>
          <w:kern w:val="1"/>
          <w:sz w:val="20"/>
          <w:szCs w:val="20"/>
          <w:lang w:val="fr-FR" w:eastAsia="zh-CN" w:bidi="hi-IN"/>
        </w:rPr>
        <w:t>Validation d’essais</w:t>
      </w:r>
    </w:p>
    <w:p w14:paraId="3C4D0A34" w14:textId="77777777" w:rsidR="0081675F" w:rsidRPr="0081675F" w:rsidRDefault="0081675F" w:rsidP="0081675F">
      <w:pPr>
        <w:widowControl w:val="0"/>
        <w:numPr>
          <w:ilvl w:val="0"/>
          <w:numId w:val="9"/>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81675F">
        <w:rPr>
          <w:rFonts w:ascii="Arial" w:eastAsia="SimSun" w:hAnsi="Arial" w:cs="Arial"/>
          <w:color w:val="000000"/>
          <w:kern w:val="1"/>
          <w:sz w:val="20"/>
          <w:szCs w:val="20"/>
          <w:lang w:val="fr-FR" w:eastAsia="zh-CN" w:bidi="hi-IN"/>
        </w:rPr>
        <w:t>Démonstration sur site et présentation du POC à disposition de l’entreprise auprès de clients tests</w:t>
      </w:r>
    </w:p>
    <w:p w14:paraId="728D2EFA" w14:textId="77777777" w:rsidR="0081675F" w:rsidRPr="0081675F" w:rsidRDefault="0081675F" w:rsidP="0081675F">
      <w:pPr>
        <w:widowControl w:val="0"/>
        <w:numPr>
          <w:ilvl w:val="0"/>
          <w:numId w:val="9"/>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81675F">
        <w:rPr>
          <w:rFonts w:ascii="Arial" w:eastAsia="SimSun" w:hAnsi="Arial" w:cs="Arial"/>
          <w:color w:val="000000"/>
          <w:kern w:val="1"/>
          <w:sz w:val="20"/>
          <w:szCs w:val="20"/>
          <w:lang w:val="fr-FR" w:eastAsia="zh-CN" w:bidi="hi-IN"/>
        </w:rPr>
        <w:t>Mise en place de précommandes et analyse des retours utilisateurs, en vue d’un meilleur positionnement quant aux fonctionnalités à développer et à leur potentiel impact opérationnel et financier</w:t>
      </w:r>
    </w:p>
    <w:p w14:paraId="2D500E9A" w14:textId="77777777" w:rsidR="0081675F" w:rsidRPr="0081675F" w:rsidRDefault="0081675F" w:rsidP="0081675F">
      <w:pPr>
        <w:widowControl w:val="0"/>
        <w:numPr>
          <w:ilvl w:val="0"/>
          <w:numId w:val="9"/>
        </w:numPr>
        <w:suppressAutoHyphens/>
        <w:spacing w:after="120" w:line="240" w:lineRule="auto"/>
        <w:contextualSpacing/>
        <w:jc w:val="both"/>
        <w:rPr>
          <w:rFonts w:ascii="Arial" w:eastAsia="SimSun" w:hAnsi="Arial" w:cs="Arial"/>
          <w:color w:val="000000"/>
          <w:kern w:val="1"/>
          <w:sz w:val="20"/>
          <w:szCs w:val="20"/>
          <w:lang w:val="fr-FR" w:eastAsia="zh-CN" w:bidi="hi-IN"/>
        </w:rPr>
      </w:pPr>
      <w:proofErr w:type="spellStart"/>
      <w:r w:rsidRPr="0081675F">
        <w:rPr>
          <w:rFonts w:ascii="Arial" w:eastAsia="SimSun" w:hAnsi="Arial" w:cs="Arial"/>
          <w:color w:val="000000"/>
          <w:kern w:val="1"/>
          <w:sz w:val="20"/>
          <w:szCs w:val="20"/>
          <w:lang w:val="fr-FR" w:eastAsia="zh-CN" w:bidi="hi-IN"/>
        </w:rPr>
        <w:t>Testing</w:t>
      </w:r>
      <w:proofErr w:type="spellEnd"/>
      <w:r w:rsidRPr="0081675F">
        <w:rPr>
          <w:rFonts w:ascii="Arial" w:eastAsia="SimSun" w:hAnsi="Arial" w:cs="Arial"/>
          <w:color w:val="000000"/>
          <w:kern w:val="1"/>
          <w:sz w:val="20"/>
          <w:szCs w:val="20"/>
          <w:lang w:val="fr-FR" w:eastAsia="zh-CN" w:bidi="hi-IN"/>
        </w:rPr>
        <w:t xml:space="preserve"> et pré-validation de prix</w:t>
      </w:r>
    </w:p>
    <w:p w14:paraId="734D056E" w14:textId="77777777" w:rsidR="0081675F" w:rsidRPr="0081675F" w:rsidRDefault="0081675F" w:rsidP="0081675F">
      <w:pPr>
        <w:widowControl w:val="0"/>
        <w:numPr>
          <w:ilvl w:val="0"/>
          <w:numId w:val="9"/>
        </w:numPr>
        <w:suppressAutoHyphens/>
        <w:spacing w:after="120" w:line="240" w:lineRule="auto"/>
        <w:contextualSpacing/>
        <w:jc w:val="both"/>
        <w:rPr>
          <w:rFonts w:ascii="Arial" w:eastAsia="SimSun" w:hAnsi="Arial" w:cs="Arial"/>
          <w:color w:val="000000"/>
          <w:kern w:val="1"/>
          <w:sz w:val="20"/>
          <w:szCs w:val="20"/>
          <w:lang w:val="fr-FR" w:eastAsia="zh-CN" w:bidi="hi-IN"/>
        </w:rPr>
      </w:pPr>
      <w:proofErr w:type="spellStart"/>
      <w:r w:rsidRPr="0081675F">
        <w:rPr>
          <w:rFonts w:ascii="Arial" w:eastAsia="SimSun" w:hAnsi="Arial" w:cs="Arial"/>
          <w:color w:val="000000"/>
          <w:kern w:val="1"/>
          <w:sz w:val="20"/>
          <w:szCs w:val="20"/>
          <w:lang w:val="fr-FR" w:eastAsia="zh-CN" w:bidi="hi-IN"/>
        </w:rPr>
        <w:t>Testing</w:t>
      </w:r>
      <w:proofErr w:type="spellEnd"/>
      <w:r w:rsidRPr="0081675F">
        <w:rPr>
          <w:rFonts w:ascii="Arial" w:eastAsia="SimSun" w:hAnsi="Arial" w:cs="Arial"/>
          <w:color w:val="000000"/>
          <w:kern w:val="1"/>
          <w:sz w:val="20"/>
          <w:szCs w:val="20"/>
          <w:lang w:val="fr-FR" w:eastAsia="zh-CN" w:bidi="hi-IN"/>
        </w:rPr>
        <w:t xml:space="preserve"> du positionnement technique et business envisagé au regard de la stratégie adoptée par les pionniers du secteur d’activité considéré</w:t>
      </w:r>
    </w:p>
    <w:p w14:paraId="6CD644D8" w14:textId="6162C5B0" w:rsidR="0081675F" w:rsidRDefault="0081675F" w:rsidP="0081675F">
      <w:pPr>
        <w:widowControl w:val="0"/>
        <w:numPr>
          <w:ilvl w:val="0"/>
          <w:numId w:val="9"/>
        </w:numPr>
        <w:suppressAutoHyphens/>
        <w:spacing w:after="120" w:line="240" w:lineRule="auto"/>
        <w:contextualSpacing/>
        <w:jc w:val="both"/>
        <w:rPr>
          <w:rFonts w:ascii="Arial" w:eastAsia="SimSun" w:hAnsi="Arial" w:cs="Arial"/>
          <w:color w:val="000000"/>
          <w:kern w:val="1"/>
          <w:sz w:val="20"/>
          <w:szCs w:val="20"/>
          <w:lang w:val="fr-FR" w:eastAsia="zh-CN" w:bidi="hi-IN"/>
        </w:rPr>
      </w:pPr>
      <w:r w:rsidRPr="0081675F">
        <w:rPr>
          <w:rFonts w:ascii="Arial" w:eastAsia="SimSun" w:hAnsi="Arial" w:cs="Arial"/>
          <w:color w:val="000000"/>
          <w:kern w:val="1"/>
          <w:sz w:val="20"/>
          <w:szCs w:val="20"/>
          <w:lang w:val="fr-FR" w:eastAsia="zh-CN" w:bidi="hi-IN"/>
        </w:rPr>
        <w:t>Etc.</w:t>
      </w:r>
    </w:p>
    <w:p w14:paraId="2546ECA5" w14:textId="77777777" w:rsidR="00783076" w:rsidRPr="0081675F" w:rsidRDefault="00783076" w:rsidP="00783076">
      <w:pPr>
        <w:widowControl w:val="0"/>
        <w:suppressAutoHyphens/>
        <w:spacing w:after="120" w:line="240" w:lineRule="auto"/>
        <w:ind w:left="720"/>
        <w:contextualSpacing/>
        <w:jc w:val="both"/>
        <w:rPr>
          <w:rFonts w:ascii="Arial" w:eastAsia="SimSun" w:hAnsi="Arial" w:cs="Arial"/>
          <w:color w:val="000000"/>
          <w:kern w:val="1"/>
          <w:sz w:val="20"/>
          <w:szCs w:val="20"/>
          <w:lang w:val="fr-FR" w:eastAsia="zh-CN" w:bidi="hi-IN"/>
        </w:rPr>
      </w:pPr>
    </w:p>
    <w:p w14:paraId="731C0448" w14:textId="77777777" w:rsidR="0081675F" w:rsidRPr="0081675F" w:rsidRDefault="0081675F" w:rsidP="0081675F">
      <w:pPr>
        <w:widowControl w:val="0"/>
        <w:suppressAutoHyphens/>
        <w:spacing w:after="120" w:line="240" w:lineRule="auto"/>
        <w:jc w:val="both"/>
        <w:rPr>
          <w:rFonts w:ascii="Arial" w:eastAsia="SimSun" w:hAnsi="Arial" w:cs="Arial"/>
          <w:color w:val="000000"/>
          <w:kern w:val="1"/>
          <w:sz w:val="20"/>
          <w:szCs w:val="20"/>
          <w:lang w:val="fr-FR" w:eastAsia="zh-CN" w:bidi="hi-IN"/>
        </w:rPr>
      </w:pPr>
      <w:bookmarkStart w:id="6" w:name="__RefHeading__10467_1052816860"/>
      <w:bookmarkEnd w:id="6"/>
      <w:r w:rsidRPr="0081675F">
        <w:rPr>
          <w:rFonts w:ascii="Arial" w:eastAsia="SimSun" w:hAnsi="Arial" w:cs="Arial"/>
          <w:color w:val="000000"/>
          <w:kern w:val="1"/>
          <w:sz w:val="20"/>
          <w:szCs w:val="20"/>
          <w:lang w:val="fr-FR" w:eastAsia="zh-CN" w:bidi="hi-IN"/>
        </w:rPr>
        <w:t>De manière générale, les tâches techniques et business liées au POB, susceptibles de pousser l’entreprise d’un couple TRL4/CRL2 vers un couple TRL5/CRL5, sont donc potentiellement admises.</w:t>
      </w:r>
    </w:p>
    <w:p w14:paraId="14DD3B11" w14:textId="77777777" w:rsidR="0081675F" w:rsidRPr="0081675F" w:rsidRDefault="0081675F" w:rsidP="0081675F">
      <w:pPr>
        <w:widowControl w:val="0"/>
        <w:pBdr>
          <w:top w:val="single" w:sz="4" w:space="1" w:color="auto"/>
          <w:left w:val="single" w:sz="4" w:space="4" w:color="auto"/>
          <w:bottom w:val="single" w:sz="4" w:space="1" w:color="auto"/>
          <w:right w:val="single" w:sz="4" w:space="4" w:color="auto"/>
        </w:pBdr>
        <w:shd w:val="clear" w:color="auto" w:fill="E7E6E6"/>
        <w:suppressAutoHyphens/>
        <w:spacing w:after="120" w:line="240" w:lineRule="auto"/>
        <w:jc w:val="both"/>
        <w:rPr>
          <w:rFonts w:ascii="Arial" w:eastAsia="SimSun" w:hAnsi="Arial" w:cs="Arial"/>
          <w:color w:val="000000"/>
          <w:kern w:val="1"/>
          <w:sz w:val="20"/>
          <w:szCs w:val="20"/>
          <w:lang w:val="fr-FR" w:eastAsia="zh-CN" w:bidi="hi-IN"/>
        </w:rPr>
      </w:pPr>
      <w:r w:rsidRPr="0081675F">
        <w:rPr>
          <w:rFonts w:ascii="Arial" w:eastAsia="SimSun" w:hAnsi="Arial" w:cs="Arial"/>
          <w:color w:val="000000"/>
          <w:kern w:val="1"/>
          <w:sz w:val="20"/>
          <w:szCs w:val="20"/>
          <w:lang w:val="fr-FR" w:eastAsia="zh-CN" w:bidi="hi-IN"/>
        </w:rPr>
        <w:t>Le demandeur peut également faire appel à de la sous-traitance éventuelle pour la réalisation de certaines de ces tâches, pour autant que les risques techniques et business associés au programme de travail défendu demeurent majoritairement supportés par l’entreprise porteuse du projet POB, ou qu’un plan d’internalisation (durant ou au terme du projet POB) de compétences éventuellement manquantes et cruciales à l’exécution du projet puisse être clairement défini et fourni.</w:t>
      </w:r>
    </w:p>
    <w:p w14:paraId="062FA6DD" w14:textId="0C4C2D7A" w:rsidR="0081675F" w:rsidRDefault="0081675F" w:rsidP="0081675F">
      <w:pPr>
        <w:widowControl w:val="0"/>
        <w:suppressAutoHyphens/>
        <w:spacing w:after="120" w:line="240" w:lineRule="auto"/>
        <w:jc w:val="both"/>
        <w:rPr>
          <w:rFonts w:ascii="Arial" w:eastAsia="SimSun" w:hAnsi="Arial" w:cs="Arial"/>
          <w:color w:val="000000"/>
          <w:kern w:val="1"/>
          <w:sz w:val="20"/>
          <w:szCs w:val="20"/>
          <w:lang w:val="fr-FR" w:eastAsia="zh-CN" w:bidi="hi-IN"/>
        </w:rPr>
      </w:pPr>
      <w:r w:rsidRPr="0081675F">
        <w:rPr>
          <w:rFonts w:ascii="Arial" w:eastAsia="SimSun" w:hAnsi="Arial" w:cs="Arial"/>
          <w:b/>
          <w:iCs/>
          <w:color w:val="000000"/>
          <w:kern w:val="1"/>
          <w:sz w:val="20"/>
          <w:szCs w:val="20"/>
          <w:u w:val="single"/>
          <w:lang w:val="fr-FR" w:eastAsia="zh-CN" w:bidi="hi-IN"/>
        </w:rPr>
        <w:t>Sont de facto exclues les tâches suivantes</w:t>
      </w:r>
      <w:r w:rsidRPr="0081675F">
        <w:rPr>
          <w:rFonts w:ascii="Arial" w:eastAsia="SimSun" w:hAnsi="Arial" w:cs="Arial"/>
          <w:color w:val="000000"/>
          <w:kern w:val="1"/>
          <w:sz w:val="20"/>
          <w:szCs w:val="20"/>
          <w:lang w:val="fr-FR" w:eastAsia="zh-CN" w:bidi="hi-IN"/>
        </w:rPr>
        <w:t> : étude de marché macro et recensement statistique, définition du besoin global du marché par rapport au produit/service à développer et travail de définition global du business model à établir, mise en production, protection intellectuelle, dépenses de gestion courante, etc.</w:t>
      </w:r>
    </w:p>
    <w:p w14:paraId="61795B8A" w14:textId="07B99C25" w:rsidR="00727AF7" w:rsidRDefault="00727AF7" w:rsidP="0081675F">
      <w:pPr>
        <w:widowControl w:val="0"/>
        <w:suppressAutoHyphens/>
        <w:spacing w:after="120" w:line="240" w:lineRule="auto"/>
        <w:jc w:val="both"/>
        <w:rPr>
          <w:rFonts w:ascii="Arial" w:eastAsia="SimSun" w:hAnsi="Arial" w:cs="Arial"/>
          <w:color w:val="000000"/>
          <w:kern w:val="1"/>
          <w:sz w:val="20"/>
          <w:szCs w:val="20"/>
          <w:lang w:val="fr-FR" w:eastAsia="zh-CN" w:bidi="hi-IN"/>
        </w:rPr>
      </w:pPr>
    </w:p>
    <w:p w14:paraId="053D3557" w14:textId="77777777" w:rsidR="00727AF7" w:rsidRPr="00727AF7" w:rsidRDefault="00727AF7" w:rsidP="00727AF7">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8"/>
          <w:szCs w:val="28"/>
          <w:lang w:eastAsia="zh-CN" w:bidi="hi-IN"/>
        </w:rPr>
      </w:pPr>
      <w:r w:rsidRPr="00727AF7">
        <w:rPr>
          <w:rFonts w:ascii="Arial" w:eastAsia="TimesNewRomanPSMT" w:hAnsi="Arial" w:cs="Gotham XNarrow Medium"/>
          <w:b/>
          <w:color w:val="004586"/>
          <w:sz w:val="28"/>
          <w:szCs w:val="28"/>
          <w:lang w:eastAsia="zh-CN" w:bidi="hi-IN"/>
        </w:rPr>
        <w:t>Frais éligibles</w:t>
      </w:r>
    </w:p>
    <w:p w14:paraId="1833F2FF" w14:textId="77777777" w:rsidR="00727AF7" w:rsidRPr="00727AF7" w:rsidRDefault="00727AF7" w:rsidP="00727AF7">
      <w:pPr>
        <w:widowControl w:val="0"/>
        <w:pBdr>
          <w:top w:val="none" w:sz="4" w:space="0" w:color="000000"/>
          <w:left w:val="none" w:sz="4" w:space="0" w:color="000000"/>
          <w:bottom w:val="none" w:sz="4" w:space="0" w:color="000000"/>
          <w:right w:val="none" w:sz="4" w:space="0" w:color="000000"/>
          <w:between w:val="none" w:sz="4" w:space="0" w:color="000000"/>
        </w:pBdr>
        <w:spacing w:before="68" w:after="62" w:line="227" w:lineRule="atLeast"/>
        <w:jc w:val="both"/>
        <w:rPr>
          <w:rFonts w:ascii="Arial" w:eastAsia="TimesNewRomanPSMT" w:hAnsi="Arial" w:cs="Gotham XNarrow Medium"/>
          <w:b/>
          <w:color w:val="004586"/>
          <w:sz w:val="20"/>
          <w:szCs w:val="20"/>
          <w:lang w:eastAsia="zh-CN" w:bidi="hi-IN"/>
        </w:rPr>
      </w:pPr>
    </w:p>
    <w:p w14:paraId="1BFDD072" w14:textId="77777777" w:rsidR="00727AF7" w:rsidRPr="00727AF7" w:rsidRDefault="00727AF7" w:rsidP="00727AF7">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727AF7">
        <w:rPr>
          <w:rFonts w:ascii="Arial" w:eastAsia="SimSun" w:hAnsi="Arial" w:cs="Arial"/>
          <w:color w:val="000000"/>
          <w:sz w:val="20"/>
          <w:szCs w:val="20"/>
          <w:lang w:eastAsia="zh-CN" w:bidi="hi-IN"/>
        </w:rPr>
        <w:t>Les frais éligibles sont les suivants :</w:t>
      </w:r>
    </w:p>
    <w:p w14:paraId="7332548B" w14:textId="77777777" w:rsidR="00727AF7" w:rsidRPr="00727AF7" w:rsidRDefault="00727AF7" w:rsidP="00A9255B">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Arial" w:eastAsia="SimSun" w:hAnsi="Arial" w:cs="Mangal"/>
          <w:sz w:val="20"/>
          <w:szCs w:val="24"/>
          <w:lang w:eastAsia="zh-CN" w:bidi="hi-IN"/>
        </w:rPr>
      </w:pPr>
      <w:r w:rsidRPr="00727AF7">
        <w:rPr>
          <w:rFonts w:ascii="Arial" w:eastAsia="SimSun" w:hAnsi="Arial" w:cs="Mangal"/>
          <w:b/>
          <w:bCs/>
          <w:sz w:val="20"/>
          <w:szCs w:val="24"/>
          <w:lang w:eastAsia="zh-CN" w:bidi="hi-IN"/>
        </w:rPr>
        <w:t>Frais de personnel :</w:t>
      </w:r>
      <w:r w:rsidRPr="00727AF7">
        <w:rPr>
          <w:rFonts w:ascii="Arial" w:eastAsia="SimSun" w:hAnsi="Arial" w:cs="Mangal"/>
          <w:sz w:val="20"/>
          <w:szCs w:val="24"/>
          <w:lang w:eastAsia="zh-CN" w:bidi="hi-IN"/>
        </w:rPr>
        <w:t xml:space="preserve"> les coûts liés au personnel (salarié ou indépendant) dans la mesure où ils sont employés pour le projet. Les salaires doivent être conformes aux usages et barèmes (le cas échéant) du secteur d’activité visé.</w:t>
      </w:r>
    </w:p>
    <w:p w14:paraId="6CE23C00" w14:textId="77777777" w:rsidR="00727AF7" w:rsidRPr="00727AF7" w:rsidRDefault="00727AF7" w:rsidP="00A9255B">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Arial" w:eastAsia="SimSun" w:hAnsi="Arial" w:cs="Mangal"/>
          <w:sz w:val="20"/>
          <w:szCs w:val="24"/>
          <w:lang w:eastAsia="zh-CN" w:bidi="hi-IN"/>
        </w:rPr>
      </w:pPr>
      <w:r w:rsidRPr="00727AF7">
        <w:rPr>
          <w:rFonts w:ascii="Arial" w:eastAsia="SimSun" w:hAnsi="Arial" w:cs="Mangal"/>
          <w:b/>
          <w:bCs/>
          <w:sz w:val="20"/>
          <w:szCs w:val="24"/>
          <w:lang w:eastAsia="zh-CN" w:bidi="hi-IN"/>
        </w:rPr>
        <w:t xml:space="preserve">Frais d’investissement : </w:t>
      </w:r>
      <w:r w:rsidRPr="00727AF7">
        <w:rPr>
          <w:rFonts w:ascii="Arial" w:eastAsia="SimSun" w:hAnsi="Arial" w:cs="Mangal"/>
          <w:sz w:val="20"/>
          <w:szCs w:val="24"/>
          <w:lang w:eastAsia="zh-CN" w:bidi="hi-IN"/>
        </w:rPr>
        <w:t>coûts des instruments et équipements utilisés au cours du projet (coût d’achat/durée d’amortissement*durée d’utilisation dans le projet*taux d’utilisation)</w:t>
      </w:r>
      <w:r w:rsidRPr="00727AF7">
        <w:rPr>
          <w:rFonts w:ascii="Arial" w:eastAsia="SimSun" w:hAnsi="Arial" w:cs="Mangal"/>
          <w:b/>
          <w:bCs/>
          <w:sz w:val="20"/>
          <w:szCs w:val="24"/>
          <w:lang w:eastAsia="zh-CN" w:bidi="hi-IN"/>
        </w:rPr>
        <w:t>.</w:t>
      </w:r>
    </w:p>
    <w:p w14:paraId="3E24AE3B" w14:textId="77777777" w:rsidR="00727AF7" w:rsidRPr="00727AF7" w:rsidRDefault="00727AF7" w:rsidP="00A9255B">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Arial" w:eastAsia="SimSun" w:hAnsi="Arial" w:cs="Mangal"/>
          <w:sz w:val="20"/>
          <w:szCs w:val="24"/>
          <w:lang w:eastAsia="zh-CN" w:bidi="hi-IN"/>
        </w:rPr>
      </w:pPr>
      <w:r w:rsidRPr="00727AF7">
        <w:rPr>
          <w:rFonts w:ascii="Arial" w:eastAsia="SimSun" w:hAnsi="Arial" w:cs="Mangal"/>
          <w:b/>
          <w:bCs/>
          <w:sz w:val="20"/>
          <w:szCs w:val="24"/>
          <w:lang w:eastAsia="zh-CN" w:bidi="hi-IN"/>
        </w:rPr>
        <w:t xml:space="preserve">Frais de sous-traitance : </w:t>
      </w:r>
      <w:r w:rsidRPr="00727AF7">
        <w:rPr>
          <w:rFonts w:ascii="Arial" w:eastAsia="SimSun" w:hAnsi="Arial" w:cs="Mangal"/>
          <w:sz w:val="20"/>
          <w:szCs w:val="24"/>
          <w:lang w:eastAsia="zh-CN" w:bidi="hi-IN"/>
        </w:rPr>
        <w:t xml:space="preserve">il s’agit ici principalement de la sous-traitance au sens large. L’entreprise peut, si besoin est, faire appel à des expertises externes pertinentes (telles que des prestations effectuées par un Fablab). </w:t>
      </w:r>
    </w:p>
    <w:p w14:paraId="203CEC5F" w14:textId="4B532F81" w:rsidR="00727AF7" w:rsidRDefault="00727AF7" w:rsidP="00A9255B">
      <w:pPr>
        <w:widowControl w:val="0"/>
        <w:numPr>
          <w:ilvl w:val="0"/>
          <w:numId w:val="1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357" w:hanging="357"/>
        <w:jc w:val="both"/>
        <w:rPr>
          <w:rFonts w:ascii="Arial" w:eastAsia="SimSun" w:hAnsi="Arial" w:cs="Mangal"/>
          <w:sz w:val="20"/>
          <w:szCs w:val="24"/>
          <w:lang w:eastAsia="zh-CN" w:bidi="hi-IN"/>
        </w:rPr>
      </w:pPr>
      <w:r w:rsidRPr="00727AF7">
        <w:rPr>
          <w:rFonts w:ascii="Arial" w:eastAsia="SimSun" w:hAnsi="Arial" w:cs="Mangal"/>
          <w:b/>
          <w:bCs/>
          <w:sz w:val="20"/>
          <w:szCs w:val="24"/>
          <w:lang w:eastAsia="zh-CN" w:bidi="hi-IN"/>
        </w:rPr>
        <w:t xml:space="preserve">Frais d’exploitation : </w:t>
      </w:r>
      <w:r w:rsidRPr="00727AF7">
        <w:rPr>
          <w:rFonts w:ascii="Arial" w:eastAsia="SimSun" w:hAnsi="Arial" w:cs="Mangal"/>
          <w:sz w:val="20"/>
          <w:szCs w:val="24"/>
          <w:lang w:eastAsia="zh-CN" w:bidi="hi-IN"/>
        </w:rPr>
        <w:t xml:space="preserve">notamment les coûts des matériaux, fournitures et produits, nécessaires à la bonne réalisation du projet. </w:t>
      </w:r>
    </w:p>
    <w:p w14:paraId="51524BD1" w14:textId="77777777" w:rsidR="00A9255B" w:rsidRPr="00727AF7" w:rsidRDefault="00A9255B" w:rsidP="00A9255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357"/>
        <w:jc w:val="both"/>
        <w:rPr>
          <w:rFonts w:ascii="Arial" w:eastAsia="SimSun" w:hAnsi="Arial" w:cs="Mangal"/>
          <w:sz w:val="20"/>
          <w:szCs w:val="24"/>
          <w:lang w:eastAsia="zh-CN" w:bidi="hi-IN"/>
        </w:rPr>
      </w:pPr>
    </w:p>
    <w:p w14:paraId="5C44B14E" w14:textId="77777777" w:rsidR="00727AF7" w:rsidRPr="00727AF7" w:rsidRDefault="00727AF7" w:rsidP="00727AF7">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lang w:eastAsia="zh-CN" w:bidi="hi-IN"/>
        </w:rPr>
      </w:pPr>
      <w:r w:rsidRPr="00727AF7">
        <w:rPr>
          <w:rFonts w:ascii="Arial" w:eastAsia="SimSun" w:hAnsi="Arial" w:cs="Mangal"/>
          <w:sz w:val="20"/>
          <w:szCs w:val="24"/>
          <w:lang w:eastAsia="zh-CN" w:bidi="hi-IN"/>
        </w:rPr>
        <w:t xml:space="preserve">Une description plus détaillée des frais éligibles est disponible dans les </w:t>
      </w:r>
      <w:hyperlink r:id="rId9" w:tooltip="https://innoviris.brussels/fr/documents/directives-comptables-generiques-2021" w:history="1">
        <w:r w:rsidRPr="00727AF7">
          <w:rPr>
            <w:rFonts w:ascii="Arial" w:eastAsia="SimSun" w:hAnsi="Arial" w:cs="Mangal"/>
            <w:color w:val="0563C1"/>
            <w:sz w:val="20"/>
            <w:szCs w:val="24"/>
            <w:u w:val="single"/>
            <w:lang w:eastAsia="zh-CN" w:bidi="hi-IN"/>
          </w:rPr>
          <w:t>directives comptables d’Innoviris</w:t>
        </w:r>
      </w:hyperlink>
      <w:r w:rsidRPr="00727AF7">
        <w:rPr>
          <w:rFonts w:ascii="Arial" w:eastAsia="SimSun" w:hAnsi="Arial" w:cs="Mangal"/>
          <w:sz w:val="20"/>
          <w:szCs w:val="24"/>
          <w:lang w:eastAsia="zh-CN" w:bidi="hi-IN"/>
        </w:rPr>
        <w:t>.</w:t>
      </w:r>
    </w:p>
    <w:p w14:paraId="5252F166" w14:textId="77777777" w:rsidR="00727AF7" w:rsidRPr="00727AF7" w:rsidRDefault="00727AF7" w:rsidP="00727AF7">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jc w:val="both"/>
        <w:rPr>
          <w:rFonts w:ascii="Arial" w:eastAsia="SimSun" w:hAnsi="Arial" w:cs="Mangal"/>
          <w:sz w:val="20"/>
          <w:szCs w:val="24"/>
          <w:lang w:eastAsia="zh-CN" w:bidi="hi-IN"/>
        </w:rPr>
      </w:pPr>
    </w:p>
    <w:tbl>
      <w:tblPr>
        <w:tblStyle w:val="Grilledutableau1"/>
        <w:tblW w:w="0" w:type="auto"/>
        <w:tblLook w:val="04A0" w:firstRow="1" w:lastRow="0" w:firstColumn="1" w:lastColumn="0" w:noHBand="0" w:noVBand="1"/>
      </w:tblPr>
      <w:tblGrid>
        <w:gridCol w:w="9062"/>
      </w:tblGrid>
      <w:tr w:rsidR="00727AF7" w:rsidRPr="00727AF7" w14:paraId="51937DF0" w14:textId="77777777" w:rsidTr="00B97C78">
        <w:tc>
          <w:tcPr>
            <w:tcW w:w="9062" w:type="dxa"/>
          </w:tcPr>
          <w:p w14:paraId="5303BDC1" w14:textId="77777777" w:rsidR="00727AF7" w:rsidRPr="00727AF7" w:rsidRDefault="00727AF7" w:rsidP="00727AF7">
            <w:pPr>
              <w:widowControl w:val="0"/>
              <w:spacing w:after="120"/>
              <w:jc w:val="both"/>
              <w:rPr>
                <w:rFonts w:ascii="Arial" w:hAnsi="Arial" w:cs="Arial"/>
                <w:b/>
                <w:sz w:val="20"/>
                <w:szCs w:val="20"/>
              </w:rPr>
            </w:pPr>
            <w:r w:rsidRPr="00727AF7">
              <w:rPr>
                <w:rFonts w:ascii="Arial" w:hAnsi="Arial" w:cs="Arial"/>
                <w:b/>
                <w:sz w:val="20"/>
                <w:szCs w:val="20"/>
              </w:rPr>
              <w:t>Remarque – Disponibilité de fonds propres</w:t>
            </w:r>
          </w:p>
        </w:tc>
      </w:tr>
      <w:tr w:rsidR="00727AF7" w:rsidRPr="00727AF7" w14:paraId="6E8F8895" w14:textId="77777777" w:rsidTr="00B97C78">
        <w:tc>
          <w:tcPr>
            <w:tcW w:w="9062" w:type="dxa"/>
          </w:tcPr>
          <w:p w14:paraId="22533E73" w14:textId="2DBB0971" w:rsidR="00727AF7" w:rsidRPr="00727AF7" w:rsidRDefault="008E0741" w:rsidP="00727AF7">
            <w:pPr>
              <w:widowControl w:val="0"/>
              <w:spacing w:after="120"/>
              <w:jc w:val="both"/>
              <w:rPr>
                <w:rFonts w:ascii="Arial" w:hAnsi="Arial" w:cs="Arial"/>
                <w:bCs/>
                <w:color w:val="000000"/>
                <w:sz w:val="20"/>
                <w:szCs w:val="20"/>
              </w:rPr>
            </w:pPr>
            <w:r>
              <w:rPr>
                <w:rFonts w:ascii="Arial" w:hAnsi="Arial" w:cs="Arial"/>
                <w:bCs/>
                <w:color w:val="000000"/>
                <w:sz w:val="20"/>
                <w:szCs w:val="20"/>
              </w:rPr>
              <w:t>I</w:t>
            </w:r>
            <w:r w:rsidR="00727AF7" w:rsidRPr="00727AF7">
              <w:rPr>
                <w:rFonts w:ascii="Arial" w:hAnsi="Arial" w:cs="Arial"/>
                <w:bCs/>
                <w:color w:val="000000"/>
                <w:sz w:val="20"/>
                <w:szCs w:val="20"/>
              </w:rPr>
              <w:t xml:space="preserve">l est important de noter que toute organisation candidate doit être financièrement prête à avancer les frais nécessaires à la réalisation du projet étant donné d’une part qu’il est possible qu’il y ait un décalage entre la date de début du projet et la réception de la première tranche de subside, et d’autre part que le paiement d’une partie du subside est toujours réalisé a posteriori de la fin du projet. </w:t>
            </w:r>
          </w:p>
        </w:tc>
      </w:tr>
    </w:tbl>
    <w:p w14:paraId="51ED09D0" w14:textId="77777777" w:rsidR="00F97F01" w:rsidRPr="00F97F01" w:rsidRDefault="00F97F01" w:rsidP="00F97F01">
      <w:pPr>
        <w:spacing w:after="120"/>
        <w:jc w:val="both"/>
        <w:rPr>
          <w:rFonts w:ascii="Arial" w:hAnsi="Arial" w:cs="Arial"/>
          <w:b/>
          <w:sz w:val="20"/>
          <w:szCs w:val="20"/>
          <w:lang w:val="fr-FR"/>
        </w:rPr>
      </w:pPr>
    </w:p>
    <w:p w14:paraId="0D9E5E30" w14:textId="77777777" w:rsidR="00F97F01" w:rsidRPr="002A1B5C" w:rsidRDefault="00F97F01" w:rsidP="00F97F01">
      <w:pPr>
        <w:suppressLineNumbers/>
        <w:spacing w:before="68" w:after="62" w:line="227" w:lineRule="atLeast"/>
        <w:jc w:val="both"/>
        <w:rPr>
          <w:rFonts w:ascii="Arial" w:eastAsia="MS Mincho" w:hAnsi="Arial" w:cs="Arial"/>
          <w:b/>
          <w:color w:val="004586"/>
          <w:sz w:val="28"/>
          <w:szCs w:val="28"/>
        </w:rPr>
      </w:pPr>
      <w:r w:rsidRPr="002A1B5C">
        <w:rPr>
          <w:rFonts w:ascii="Arial" w:eastAsia="MS Mincho" w:hAnsi="Arial" w:cs="Arial"/>
          <w:b/>
          <w:color w:val="004586"/>
          <w:sz w:val="28"/>
          <w:szCs w:val="28"/>
        </w:rPr>
        <w:t>Conditions d'éligibilité</w:t>
      </w:r>
    </w:p>
    <w:p w14:paraId="0F9000F3" w14:textId="77777777" w:rsidR="00F97F01" w:rsidRPr="00F97F01" w:rsidRDefault="00F97F01" w:rsidP="00F97F01">
      <w:pPr>
        <w:suppressLineNumbers/>
        <w:spacing w:before="68" w:after="62" w:line="227" w:lineRule="atLeast"/>
        <w:jc w:val="both"/>
        <w:rPr>
          <w:rFonts w:ascii="Arial" w:eastAsia="TimesNewRomanPSMT" w:hAnsi="Arial" w:cs="Arial"/>
          <w:b/>
          <w:sz w:val="20"/>
          <w:szCs w:val="20"/>
        </w:rPr>
      </w:pPr>
    </w:p>
    <w:p w14:paraId="7102C9B7" w14:textId="77777777" w:rsidR="00C24D8F" w:rsidRPr="00C24D8F" w:rsidRDefault="00C24D8F" w:rsidP="00C24D8F">
      <w:pPr>
        <w:rPr>
          <w:rFonts w:ascii="Arial" w:hAnsi="Arial" w:cs="Arial"/>
          <w:sz w:val="20"/>
          <w:szCs w:val="20"/>
        </w:rPr>
      </w:pPr>
      <w:bookmarkStart w:id="7" w:name="__RefHeading__22541_1180260950"/>
      <w:bookmarkEnd w:id="7"/>
      <w:r w:rsidRPr="00C24D8F">
        <w:rPr>
          <w:rFonts w:ascii="Arial" w:hAnsi="Arial" w:cs="Arial"/>
          <w:sz w:val="20"/>
          <w:szCs w:val="20"/>
          <w:lang w:val="fr-FR"/>
        </w:rPr>
        <w:t>Afin de pouvoir bénéficier de l’intervention financière de la RBC dans le cadre de ce programme, le candidat doit :</w:t>
      </w:r>
    </w:p>
    <w:p w14:paraId="13016699" w14:textId="7C2B560D" w:rsidR="00C24D8F" w:rsidRPr="00C24D8F" w:rsidRDefault="00C24D8F" w:rsidP="00A9255B">
      <w:pPr>
        <w:numPr>
          <w:ilvl w:val="0"/>
          <w:numId w:val="2"/>
        </w:numPr>
        <w:spacing w:after="0"/>
        <w:rPr>
          <w:rFonts w:ascii="Arial" w:hAnsi="Arial" w:cs="Arial"/>
          <w:sz w:val="20"/>
          <w:szCs w:val="20"/>
          <w:lang w:val="fr-FR"/>
        </w:rPr>
      </w:pPr>
      <w:bookmarkStart w:id="8" w:name="__RefHeading__22543_1180260950"/>
      <w:bookmarkEnd w:id="8"/>
      <w:r w:rsidRPr="00C24D8F">
        <w:rPr>
          <w:rFonts w:ascii="Arial" w:hAnsi="Arial" w:cs="Arial"/>
          <w:sz w:val="20"/>
          <w:szCs w:val="20"/>
        </w:rPr>
        <w:t>Avoir pour objectif sous-jacent à la demande « PROOF OF BUSINESS » le développement d’un premier produit/service technologiquement innovant (pas de portefeuille produit/service existant.</w:t>
      </w:r>
      <w:r>
        <w:rPr>
          <w:rFonts w:ascii="Arial" w:hAnsi="Arial" w:cs="Arial"/>
          <w:sz w:val="20"/>
          <w:szCs w:val="20"/>
        </w:rPr>
        <w:t xml:space="preserve"> </w:t>
      </w:r>
      <w:r w:rsidRPr="00C24D8F">
        <w:rPr>
          <w:rFonts w:ascii="Arial" w:hAnsi="Arial" w:cs="Arial"/>
          <w:sz w:val="20"/>
          <w:szCs w:val="20"/>
          <w:u w:val="single"/>
        </w:rPr>
        <w:t xml:space="preserve">Le </w:t>
      </w:r>
      <w:bookmarkStart w:id="9" w:name="_Hlk88744050"/>
      <w:r w:rsidRPr="00C24D8F">
        <w:rPr>
          <w:rFonts w:ascii="Arial" w:hAnsi="Arial" w:cs="Arial"/>
          <w:sz w:val="20"/>
          <w:szCs w:val="20"/>
          <w:u w:val="single"/>
        </w:rPr>
        <w:t>pivot d’un business model orienté produit vers un business model orienté service et vice versa est également exclu</w:t>
      </w:r>
      <w:r w:rsidRPr="00C24D8F">
        <w:rPr>
          <w:rFonts w:ascii="Arial" w:hAnsi="Arial" w:cs="Arial"/>
          <w:sz w:val="20"/>
          <w:szCs w:val="20"/>
        </w:rPr>
        <w:t>)</w:t>
      </w:r>
    </w:p>
    <w:p w14:paraId="37C9B700" w14:textId="2197AF36" w:rsidR="00C24D8F" w:rsidRPr="00C24D8F" w:rsidRDefault="00C24D8F" w:rsidP="00A9255B">
      <w:pPr>
        <w:numPr>
          <w:ilvl w:val="0"/>
          <w:numId w:val="2"/>
        </w:numPr>
        <w:spacing w:after="0"/>
        <w:rPr>
          <w:rFonts w:ascii="Arial" w:hAnsi="Arial" w:cs="Arial"/>
          <w:sz w:val="20"/>
          <w:szCs w:val="20"/>
          <w:lang w:val="fr-FR"/>
        </w:rPr>
      </w:pPr>
      <w:bookmarkStart w:id="10" w:name="__RefHeading__22545_1180260950"/>
      <w:bookmarkEnd w:id="9"/>
      <w:bookmarkEnd w:id="10"/>
      <w:r w:rsidRPr="00C24D8F">
        <w:rPr>
          <w:rFonts w:ascii="Arial" w:hAnsi="Arial" w:cs="Arial"/>
          <w:sz w:val="20"/>
          <w:szCs w:val="20"/>
          <w:lang w:val="fr-FR"/>
        </w:rPr>
        <w:t>Démontrer un réel ancrage bruxellois ;</w:t>
      </w:r>
    </w:p>
    <w:p w14:paraId="507E5669" w14:textId="3622DD90" w:rsidR="00C24D8F" w:rsidRPr="00C24D8F" w:rsidRDefault="00C24D8F" w:rsidP="00A9255B">
      <w:pPr>
        <w:numPr>
          <w:ilvl w:val="0"/>
          <w:numId w:val="2"/>
        </w:numPr>
        <w:spacing w:after="0"/>
        <w:rPr>
          <w:rFonts w:ascii="Arial" w:hAnsi="Arial" w:cs="Arial"/>
          <w:sz w:val="20"/>
          <w:szCs w:val="20"/>
          <w:lang w:val="fr-FR"/>
        </w:rPr>
      </w:pPr>
      <w:bookmarkStart w:id="11" w:name="__RefHeading__22547_1180260950"/>
      <w:bookmarkStart w:id="12" w:name="__RefHeading__22553_1180260950"/>
      <w:bookmarkStart w:id="13" w:name="__RefHeading__22555_1180260950"/>
      <w:bookmarkEnd w:id="11"/>
      <w:bookmarkEnd w:id="12"/>
      <w:bookmarkEnd w:id="13"/>
      <w:r w:rsidRPr="00C24D8F">
        <w:rPr>
          <w:rFonts w:ascii="Arial" w:hAnsi="Arial" w:cs="Arial"/>
          <w:sz w:val="20"/>
          <w:szCs w:val="20"/>
          <w:lang w:val="fr-FR"/>
        </w:rPr>
        <w:t>Démontrer l'impact favorable du projet en RBC (économie, emploi, impact environnemental, impact social/sociétal, génération de know-how et compétences, propriété intellectuelle</w:t>
      </w:r>
      <w:bookmarkStart w:id="14" w:name="__RefHeading__22557_1180260950"/>
      <w:bookmarkEnd w:id="14"/>
      <w:r w:rsidRPr="00C24D8F">
        <w:rPr>
          <w:rFonts w:ascii="Arial" w:hAnsi="Arial" w:cs="Arial"/>
          <w:sz w:val="20"/>
          <w:szCs w:val="20"/>
          <w:lang w:val="fr-FR"/>
        </w:rPr>
        <w:t>, bien-être des travailleurs/du citoyen, ou toute autre externalité positive susceptible de démontrer l’exemplarité du porteur de projet en matière de transition économique portée par la région)</w:t>
      </w:r>
    </w:p>
    <w:p w14:paraId="19C5EB10" w14:textId="34D8A02F" w:rsidR="00C24D8F" w:rsidRPr="00C24D8F" w:rsidRDefault="00C24D8F" w:rsidP="00A9255B">
      <w:pPr>
        <w:numPr>
          <w:ilvl w:val="0"/>
          <w:numId w:val="2"/>
        </w:numPr>
        <w:spacing w:after="0"/>
        <w:rPr>
          <w:rFonts w:ascii="Arial" w:hAnsi="Arial" w:cs="Arial"/>
          <w:sz w:val="20"/>
          <w:szCs w:val="20"/>
          <w:lang w:val="fr-FR"/>
        </w:rPr>
      </w:pPr>
      <w:r w:rsidRPr="00C24D8F">
        <w:rPr>
          <w:rFonts w:ascii="Arial" w:hAnsi="Arial" w:cs="Arial"/>
          <w:sz w:val="20"/>
          <w:szCs w:val="20"/>
          <w:lang w:val="fr-FR"/>
        </w:rPr>
        <w:t>Justifier l’effet incitatif de l'aide sur la réalisation du programme de travail défendu ;</w:t>
      </w:r>
    </w:p>
    <w:p w14:paraId="58D79463" w14:textId="322F4E67" w:rsidR="00C24D8F" w:rsidRPr="00C24D8F" w:rsidRDefault="00C24D8F" w:rsidP="00A9255B">
      <w:pPr>
        <w:numPr>
          <w:ilvl w:val="0"/>
          <w:numId w:val="2"/>
        </w:numPr>
        <w:spacing w:after="0"/>
        <w:rPr>
          <w:rFonts w:ascii="Arial" w:hAnsi="Arial" w:cs="Arial"/>
          <w:sz w:val="20"/>
          <w:szCs w:val="20"/>
          <w:lang w:val="fr-FR"/>
        </w:rPr>
      </w:pPr>
      <w:bookmarkStart w:id="15" w:name="__RefHeading__22559_1180260950"/>
      <w:bookmarkEnd w:id="15"/>
      <w:r w:rsidRPr="00C24D8F">
        <w:rPr>
          <w:rFonts w:ascii="Arial" w:hAnsi="Arial" w:cs="Arial"/>
          <w:sz w:val="20"/>
          <w:szCs w:val="20"/>
          <w:lang w:val="fr-FR"/>
        </w:rPr>
        <w:t>Avoir rempli ses obligations dans le cadre d’aides antérieures octroyées par la Région de Bruxelles-Capitale.</w:t>
      </w:r>
    </w:p>
    <w:p w14:paraId="652BBDF9" w14:textId="77777777" w:rsidR="00C24D8F" w:rsidRPr="00C24D8F" w:rsidRDefault="00C24D8F" w:rsidP="00A9255B">
      <w:pPr>
        <w:numPr>
          <w:ilvl w:val="0"/>
          <w:numId w:val="2"/>
        </w:numPr>
        <w:spacing w:after="0"/>
        <w:rPr>
          <w:rFonts w:ascii="Arial" w:hAnsi="Arial" w:cs="Arial"/>
          <w:sz w:val="20"/>
          <w:szCs w:val="20"/>
          <w:lang w:val="fr-FR"/>
        </w:rPr>
      </w:pPr>
      <w:r w:rsidRPr="00C24D8F">
        <w:rPr>
          <w:rFonts w:ascii="Arial" w:hAnsi="Arial" w:cs="Arial"/>
          <w:sz w:val="20"/>
          <w:szCs w:val="20"/>
          <w:lang w:val="fr-FR"/>
        </w:rPr>
        <w:t xml:space="preserve">Avoir créé son entreprise </w:t>
      </w:r>
      <w:r w:rsidRPr="00C24D8F">
        <w:rPr>
          <w:rFonts w:ascii="Arial" w:hAnsi="Arial" w:cs="Arial"/>
          <w:b/>
          <w:bCs/>
          <w:sz w:val="20"/>
          <w:szCs w:val="20"/>
          <w:u w:val="single"/>
          <w:lang w:val="fr-FR"/>
        </w:rPr>
        <w:t>au plus tard</w:t>
      </w:r>
      <w:r w:rsidRPr="00C24D8F">
        <w:rPr>
          <w:rFonts w:ascii="Arial" w:hAnsi="Arial" w:cs="Arial"/>
          <w:sz w:val="20"/>
          <w:szCs w:val="20"/>
          <w:lang w:val="fr-FR"/>
        </w:rPr>
        <w:t xml:space="preserve"> le jour du dépôt du présent formulaire de demande complété.</w:t>
      </w:r>
    </w:p>
    <w:p w14:paraId="7313A2A5" w14:textId="5353805D" w:rsidR="00F97F01" w:rsidRPr="00F97F01" w:rsidRDefault="002A1B5C" w:rsidP="002A1B5C">
      <w:pPr>
        <w:rPr>
          <w:rFonts w:ascii="Arial" w:hAnsi="Arial" w:cs="Arial"/>
          <w:b/>
          <w:sz w:val="20"/>
          <w:szCs w:val="20"/>
          <w:lang w:val="fr-FR"/>
        </w:rPr>
      </w:pPr>
      <w:r>
        <w:rPr>
          <w:rFonts w:ascii="Arial" w:hAnsi="Arial" w:cs="Arial"/>
          <w:b/>
          <w:sz w:val="20"/>
          <w:szCs w:val="20"/>
          <w:lang w:val="fr-FR"/>
        </w:rPr>
        <w:br w:type="page"/>
      </w:r>
    </w:p>
    <w:p w14:paraId="5B6994B3" w14:textId="77777777" w:rsidR="00F97F01" w:rsidRPr="002A1B5C" w:rsidRDefault="00F97F01" w:rsidP="00F97F01">
      <w:pPr>
        <w:suppressLineNumbers/>
        <w:spacing w:before="68" w:after="62" w:line="227" w:lineRule="atLeast"/>
        <w:jc w:val="both"/>
        <w:rPr>
          <w:rFonts w:ascii="Arial" w:eastAsia="MS Mincho" w:hAnsi="Arial" w:cs="Arial"/>
          <w:b/>
          <w:color w:val="004586"/>
          <w:sz w:val="28"/>
          <w:szCs w:val="28"/>
        </w:rPr>
      </w:pPr>
      <w:r w:rsidRPr="002A1B5C">
        <w:rPr>
          <w:rFonts w:ascii="Arial" w:eastAsia="MS Mincho" w:hAnsi="Arial" w:cs="Arial"/>
          <w:b/>
          <w:color w:val="004586"/>
          <w:sz w:val="28"/>
          <w:szCs w:val="28"/>
        </w:rPr>
        <w:t>Sélection/évaluation des demandes</w:t>
      </w:r>
    </w:p>
    <w:p w14:paraId="7C7A768F" w14:textId="77777777" w:rsidR="00F97F01" w:rsidRPr="00F97F01" w:rsidRDefault="00F97F01" w:rsidP="00F97F01">
      <w:pPr>
        <w:suppressLineNumbers/>
        <w:spacing w:before="68" w:after="62" w:line="227" w:lineRule="atLeast"/>
        <w:jc w:val="both"/>
        <w:rPr>
          <w:rFonts w:ascii="Arial" w:eastAsia="MS Mincho" w:hAnsi="Arial" w:cs="Arial"/>
          <w:b/>
          <w:sz w:val="20"/>
          <w:szCs w:val="20"/>
        </w:rPr>
      </w:pPr>
    </w:p>
    <w:p w14:paraId="0FA36B33" w14:textId="5433E32D" w:rsidR="0094445D" w:rsidRDefault="002E68B6" w:rsidP="00C13B3A">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Calibri" w:hAnsi="Arial" w:cs="Arial"/>
          <w:sz w:val="20"/>
          <w:szCs w:val="20"/>
          <w:lang w:eastAsia="zh-CN" w:bidi="hi-IN"/>
        </w:rPr>
      </w:pPr>
      <w:r w:rsidRPr="002E68B6">
        <w:rPr>
          <w:rFonts w:ascii="Arial" w:hAnsi="Arial" w:cs="Arial"/>
          <w:sz w:val="20"/>
          <w:szCs w:val="20"/>
          <w:lang w:val="fr-FR"/>
        </w:rPr>
        <w:t xml:space="preserve">Les demandes sont collectées et proposées à l’évaluation </w:t>
      </w:r>
      <w:r w:rsidR="00C13B3A">
        <w:rPr>
          <w:rFonts w:ascii="Arial" w:hAnsi="Arial" w:cs="Arial"/>
          <w:sz w:val="20"/>
          <w:szCs w:val="20"/>
          <w:lang w:val="fr-FR"/>
        </w:rPr>
        <w:t>des conseillers d’Innoviris.</w:t>
      </w:r>
      <w:r w:rsidRPr="002E68B6">
        <w:rPr>
          <w:rFonts w:ascii="Arial" w:hAnsi="Arial" w:cs="Arial"/>
          <w:sz w:val="20"/>
          <w:szCs w:val="20"/>
          <w:lang w:val="fr-FR"/>
        </w:rPr>
        <w:t> </w:t>
      </w:r>
      <w:r w:rsidR="0094445D" w:rsidRPr="0094445D">
        <w:rPr>
          <w:rFonts w:ascii="Arial" w:eastAsia="Calibri" w:hAnsi="Arial" w:cs="Arial"/>
          <w:sz w:val="20"/>
          <w:szCs w:val="20"/>
          <w:lang w:eastAsia="zh-CN" w:bidi="hi-IN"/>
        </w:rPr>
        <w:t>Il est important de noter que les aspects suivants seront évalués :</w:t>
      </w:r>
    </w:p>
    <w:p w14:paraId="0F235F1F" w14:textId="77777777" w:rsidR="0094445D" w:rsidRPr="0094445D" w:rsidRDefault="0094445D" w:rsidP="0094445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0"/>
          <w:szCs w:val="20"/>
          <w:lang w:eastAsia="zh-CN" w:bidi="hi-IN"/>
        </w:rPr>
      </w:pPr>
    </w:p>
    <w:p w14:paraId="0B54312A" w14:textId="0226BB44" w:rsidR="0094445D" w:rsidRPr="0094445D" w:rsidRDefault="0094445D" w:rsidP="0094445D">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0"/>
          <w:szCs w:val="20"/>
          <w:lang w:eastAsia="zh-CN" w:bidi="hi-IN"/>
        </w:rPr>
      </w:pPr>
      <w:r w:rsidRPr="0094445D">
        <w:rPr>
          <w:rFonts w:ascii="Arial" w:eastAsia="Calibri" w:hAnsi="Arial" w:cs="Arial"/>
          <w:b/>
          <w:bCs/>
          <w:sz w:val="20"/>
          <w:szCs w:val="20"/>
          <w:lang w:eastAsia="zh-CN" w:bidi="hi-IN"/>
        </w:rPr>
        <w:t xml:space="preserve">Innovation et objectifs du projet : </w:t>
      </w:r>
      <w:r w:rsidRPr="0094445D">
        <w:rPr>
          <w:rFonts w:ascii="Arial" w:eastAsia="Calibri" w:hAnsi="Arial" w:cs="Arial"/>
          <w:sz w:val="20"/>
          <w:szCs w:val="20"/>
          <w:lang w:eastAsia="zh-CN" w:bidi="hi-IN"/>
        </w:rPr>
        <w:t xml:space="preserve">Les objectifs </w:t>
      </w:r>
      <w:r w:rsidR="00A63D5C">
        <w:rPr>
          <w:rFonts w:ascii="Arial" w:eastAsia="Calibri" w:hAnsi="Arial" w:cs="Arial"/>
          <w:sz w:val="20"/>
          <w:szCs w:val="20"/>
          <w:lang w:eastAsia="zh-CN" w:bidi="hi-IN"/>
        </w:rPr>
        <w:t xml:space="preserve">et la pertinence </w:t>
      </w:r>
      <w:r w:rsidRPr="0094445D">
        <w:rPr>
          <w:rFonts w:ascii="Arial" w:eastAsia="Calibri" w:hAnsi="Arial" w:cs="Arial"/>
          <w:sz w:val="20"/>
          <w:szCs w:val="20"/>
          <w:lang w:eastAsia="zh-CN" w:bidi="hi-IN"/>
        </w:rPr>
        <w:t xml:space="preserve">du projet </w:t>
      </w:r>
      <w:r w:rsidR="00B67D60">
        <w:rPr>
          <w:rFonts w:ascii="Arial" w:eastAsia="Calibri" w:hAnsi="Arial" w:cs="Arial"/>
          <w:sz w:val="20"/>
          <w:szCs w:val="20"/>
          <w:lang w:eastAsia="zh-CN" w:bidi="hi-IN"/>
        </w:rPr>
        <w:t xml:space="preserve">POB </w:t>
      </w:r>
      <w:r w:rsidRPr="0094445D">
        <w:rPr>
          <w:rFonts w:ascii="Arial" w:eastAsia="Calibri" w:hAnsi="Arial" w:cs="Arial"/>
          <w:sz w:val="20"/>
          <w:szCs w:val="20"/>
          <w:lang w:eastAsia="zh-CN" w:bidi="hi-IN"/>
        </w:rPr>
        <w:t xml:space="preserve">doivent être clairs et concrets. De plus, </w:t>
      </w:r>
      <w:r w:rsidR="00B67D60">
        <w:rPr>
          <w:rFonts w:ascii="Arial" w:eastAsia="Calibri" w:hAnsi="Arial" w:cs="Arial"/>
          <w:sz w:val="20"/>
          <w:szCs w:val="20"/>
          <w:lang w:eastAsia="zh-CN" w:bidi="hi-IN"/>
        </w:rPr>
        <w:t>le caractère technologiquement innovant du futur produit/service à développer doit être démontré</w:t>
      </w:r>
      <w:r w:rsidRPr="0094445D">
        <w:rPr>
          <w:rFonts w:ascii="Arial" w:eastAsia="Calibri" w:hAnsi="Arial" w:cs="Arial"/>
          <w:sz w:val="20"/>
          <w:szCs w:val="20"/>
          <w:lang w:eastAsia="zh-CN" w:bidi="hi-IN"/>
        </w:rPr>
        <w:t xml:space="preserve">, </w:t>
      </w:r>
      <w:r w:rsidR="00A63D5C">
        <w:rPr>
          <w:rFonts w:ascii="Arial" w:eastAsia="Calibri" w:hAnsi="Arial" w:cs="Arial"/>
          <w:sz w:val="20"/>
          <w:szCs w:val="20"/>
          <w:lang w:eastAsia="zh-CN" w:bidi="hi-IN"/>
        </w:rPr>
        <w:t xml:space="preserve">et (la nécessité de) l’approche de </w:t>
      </w:r>
      <w:proofErr w:type="spellStart"/>
      <w:r w:rsidR="00A63D5C">
        <w:rPr>
          <w:rFonts w:ascii="Arial" w:eastAsia="Calibri" w:hAnsi="Arial" w:cs="Arial"/>
          <w:sz w:val="20"/>
          <w:szCs w:val="20"/>
          <w:lang w:eastAsia="zh-CN" w:bidi="hi-IN"/>
        </w:rPr>
        <w:t>testing</w:t>
      </w:r>
      <w:proofErr w:type="spellEnd"/>
      <w:r w:rsidR="00A63D5C">
        <w:rPr>
          <w:rFonts w:ascii="Arial" w:eastAsia="Calibri" w:hAnsi="Arial" w:cs="Arial"/>
          <w:sz w:val="20"/>
          <w:szCs w:val="20"/>
          <w:lang w:eastAsia="zh-CN" w:bidi="hi-IN"/>
        </w:rPr>
        <w:t>/validation proposée dans le cadre du POB doit être clairement justifiée</w:t>
      </w:r>
      <w:r w:rsidRPr="0094445D">
        <w:rPr>
          <w:rFonts w:ascii="Arial" w:eastAsia="Calibri" w:hAnsi="Arial" w:cs="Arial"/>
          <w:sz w:val="20"/>
          <w:szCs w:val="20"/>
          <w:lang w:eastAsia="zh-CN" w:bidi="hi-IN"/>
        </w:rPr>
        <w:t>.</w:t>
      </w:r>
    </w:p>
    <w:p w14:paraId="37EEBD20" w14:textId="77777777" w:rsidR="0094445D" w:rsidRPr="0094445D" w:rsidRDefault="0094445D" w:rsidP="0094445D">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0"/>
          <w:szCs w:val="20"/>
          <w:lang w:eastAsia="zh-CN" w:bidi="hi-IN"/>
        </w:rPr>
      </w:pPr>
      <w:r w:rsidRPr="0094445D">
        <w:rPr>
          <w:rFonts w:ascii="Arial" w:eastAsia="Calibri" w:hAnsi="Arial" w:cs="Arial"/>
          <w:b/>
          <w:bCs/>
          <w:sz w:val="20"/>
          <w:szCs w:val="20"/>
          <w:lang w:eastAsia="zh-CN" w:bidi="hi-IN"/>
        </w:rPr>
        <w:t>Faisabilité et mise en œuvre :</w:t>
      </w:r>
      <w:r w:rsidRPr="0094445D">
        <w:rPr>
          <w:rFonts w:ascii="Arial" w:eastAsia="Calibri" w:hAnsi="Arial" w:cs="Arial"/>
          <w:sz w:val="20"/>
          <w:szCs w:val="20"/>
          <w:lang w:eastAsia="zh-CN" w:bidi="hi-IN"/>
        </w:rPr>
        <w:t xml:space="preserve"> le programme de travail doit être pertinent et réaliste tant en termes de tâches, de budget, d’expertise que de ressources.</w:t>
      </w:r>
    </w:p>
    <w:p w14:paraId="6A2AA7AF" w14:textId="3B6C5626" w:rsidR="0094445D" w:rsidRDefault="0094445D" w:rsidP="0094445D">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0"/>
          <w:szCs w:val="20"/>
          <w:lang w:eastAsia="zh-CN" w:bidi="hi-IN"/>
        </w:rPr>
      </w:pPr>
      <w:r w:rsidRPr="0094445D">
        <w:rPr>
          <w:rFonts w:ascii="Arial" w:eastAsia="Calibri" w:hAnsi="Arial" w:cs="Arial"/>
          <w:b/>
          <w:bCs/>
          <w:sz w:val="20"/>
          <w:szCs w:val="20"/>
          <w:lang w:eastAsia="zh-CN" w:bidi="hi-IN"/>
        </w:rPr>
        <w:t>Impact stratégique et économique :</w:t>
      </w:r>
      <w:r w:rsidRPr="0094445D">
        <w:rPr>
          <w:rFonts w:ascii="Arial" w:eastAsia="Calibri" w:hAnsi="Arial" w:cs="Arial"/>
          <w:sz w:val="20"/>
          <w:szCs w:val="20"/>
          <w:lang w:eastAsia="zh-CN" w:bidi="hi-IN"/>
        </w:rPr>
        <w:t xml:space="preserve"> </w:t>
      </w:r>
      <w:r w:rsidR="000D12DC">
        <w:rPr>
          <w:rFonts w:ascii="Arial" w:eastAsia="Calibri" w:hAnsi="Arial" w:cs="Arial"/>
          <w:sz w:val="20"/>
          <w:szCs w:val="20"/>
          <w:lang w:eastAsia="zh-CN" w:bidi="hi-IN"/>
        </w:rPr>
        <w:t>le futur produit/service innovant à développer</w:t>
      </w:r>
      <w:r w:rsidRPr="0094445D">
        <w:rPr>
          <w:rFonts w:ascii="Arial" w:eastAsia="Calibri" w:hAnsi="Arial" w:cs="Arial"/>
          <w:sz w:val="20"/>
          <w:szCs w:val="20"/>
          <w:lang w:eastAsia="zh-CN" w:bidi="hi-IN"/>
        </w:rPr>
        <w:t xml:space="preserve"> doit démontrer un réel potentiel de création de valeur. Le projet doit s’inscrire dans la stratégie globale de l’organisation et </w:t>
      </w:r>
      <w:r w:rsidR="000D12DC">
        <w:rPr>
          <w:rFonts w:ascii="Arial" w:eastAsia="Calibri" w:hAnsi="Arial" w:cs="Arial"/>
          <w:sz w:val="20"/>
          <w:szCs w:val="20"/>
          <w:lang w:eastAsia="zh-CN" w:bidi="hi-IN"/>
        </w:rPr>
        <w:t>dans sa perspective de pérennité à long terme</w:t>
      </w:r>
      <w:r w:rsidRPr="0094445D">
        <w:rPr>
          <w:rFonts w:ascii="Arial" w:eastAsia="Calibri" w:hAnsi="Arial" w:cs="Arial"/>
          <w:sz w:val="20"/>
          <w:szCs w:val="20"/>
          <w:lang w:eastAsia="zh-CN" w:bidi="hi-IN"/>
        </w:rPr>
        <w:t>.</w:t>
      </w:r>
    </w:p>
    <w:p w14:paraId="6DF8EE34" w14:textId="349C45B3" w:rsidR="004B4CEA" w:rsidRPr="0094445D" w:rsidRDefault="0094445D" w:rsidP="0094445D">
      <w:pPr>
        <w:numPr>
          <w:ilvl w:val="0"/>
          <w:numId w:val="15"/>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Calibri" w:hAnsi="Arial" w:cs="Arial"/>
          <w:sz w:val="20"/>
          <w:szCs w:val="20"/>
          <w:lang w:eastAsia="zh-CN" w:bidi="hi-IN"/>
        </w:rPr>
      </w:pPr>
      <w:r w:rsidRPr="0094445D">
        <w:rPr>
          <w:rFonts w:ascii="Arial" w:eastAsia="Calibri" w:hAnsi="Arial" w:cs="Arial"/>
          <w:b/>
          <w:bCs/>
          <w:sz w:val="20"/>
          <w:szCs w:val="20"/>
          <w:lang w:eastAsia="zh-CN" w:bidi="hi-IN"/>
        </w:rPr>
        <w:t>Valorisation et impact :</w:t>
      </w:r>
      <w:r w:rsidRPr="0094445D">
        <w:rPr>
          <w:rFonts w:ascii="Arial" w:eastAsia="Calibri" w:hAnsi="Arial" w:cs="Arial"/>
          <w:sz w:val="20"/>
          <w:szCs w:val="20"/>
          <w:lang w:eastAsia="zh-CN" w:bidi="hi-IN"/>
        </w:rPr>
        <w:t xml:space="preserve"> l’activité faisant l’objet du projet doit démontrer un impact social, environnemental et/ou sur l’écosystème bruxellois.</w:t>
      </w:r>
    </w:p>
    <w:p w14:paraId="3881B7B5" w14:textId="77777777" w:rsidR="004B4CEA" w:rsidRPr="002E68B6" w:rsidRDefault="004B4CEA" w:rsidP="002E68B6">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hAnsi="Arial" w:cs="Arial"/>
          <w:sz w:val="20"/>
          <w:szCs w:val="20"/>
          <w:lang w:val="fr-FR"/>
        </w:rPr>
      </w:pPr>
    </w:p>
    <w:p w14:paraId="70C87BD3" w14:textId="123FFCC8" w:rsidR="002E68B6" w:rsidRPr="002E68B6" w:rsidRDefault="00C13B3A" w:rsidP="002E68B6">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hAnsi="Arial" w:cs="Arial"/>
          <w:sz w:val="20"/>
          <w:szCs w:val="20"/>
          <w:lang w:val="fr-FR"/>
        </w:rPr>
      </w:pPr>
      <w:r>
        <w:rPr>
          <w:rFonts w:ascii="Arial" w:hAnsi="Arial" w:cs="Arial"/>
          <w:b/>
          <w:bCs/>
          <w:sz w:val="20"/>
          <w:szCs w:val="20"/>
          <w:lang w:val="fr-FR"/>
        </w:rPr>
        <w:t xml:space="preserve">Il </w:t>
      </w:r>
      <w:r w:rsidR="002E68B6" w:rsidRPr="002E68B6">
        <w:rPr>
          <w:rFonts w:ascii="Arial" w:hAnsi="Arial" w:cs="Arial"/>
          <w:b/>
          <w:bCs/>
          <w:sz w:val="20"/>
          <w:szCs w:val="20"/>
          <w:lang w:val="fr-FR"/>
        </w:rPr>
        <w:t xml:space="preserve">est crucial que les informations fournies dans le formulaire </w:t>
      </w:r>
      <w:r>
        <w:rPr>
          <w:rFonts w:ascii="Arial" w:hAnsi="Arial" w:cs="Arial"/>
          <w:b/>
          <w:bCs/>
          <w:sz w:val="20"/>
          <w:szCs w:val="20"/>
          <w:lang w:val="fr-FR"/>
        </w:rPr>
        <w:t xml:space="preserve">de demande </w:t>
      </w:r>
      <w:r w:rsidR="002E68B6" w:rsidRPr="002E68B6">
        <w:rPr>
          <w:rFonts w:ascii="Arial" w:hAnsi="Arial" w:cs="Arial"/>
          <w:b/>
          <w:bCs/>
          <w:sz w:val="20"/>
          <w:szCs w:val="20"/>
          <w:lang w:val="fr-FR"/>
        </w:rPr>
        <w:t>soient complètes, détaillées et étayées.</w:t>
      </w:r>
    </w:p>
    <w:p w14:paraId="764272C1" w14:textId="564332BB" w:rsidR="0026210E" w:rsidRDefault="002E68B6" w:rsidP="002E68B6">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jc w:val="both"/>
        <w:rPr>
          <w:rFonts w:ascii="Arial" w:eastAsia="SimSun" w:hAnsi="Arial" w:cs="Arial"/>
          <w:color w:val="000000"/>
          <w:sz w:val="20"/>
          <w:szCs w:val="20"/>
          <w:lang w:eastAsia="zh-CN" w:bidi="hi-IN"/>
        </w:rPr>
      </w:pPr>
      <w:r w:rsidRPr="002E68B6">
        <w:rPr>
          <w:rFonts w:ascii="Arial" w:hAnsi="Arial" w:cs="Arial"/>
          <w:sz w:val="20"/>
          <w:szCs w:val="20"/>
          <w:lang w:val="fr-FR"/>
        </w:rPr>
        <w:t>Enfin, il y a lieu de noter que cette aide n’est pas cumulable avec le programme de financement pour les études de faisabilité mis à disposition par Innoviris.</w:t>
      </w:r>
    </w:p>
    <w:sectPr w:rsidR="0026210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BFED" w14:textId="77777777" w:rsidR="00E542D3" w:rsidRDefault="00E542D3" w:rsidP="00300383">
      <w:pPr>
        <w:spacing w:after="0" w:line="240" w:lineRule="auto"/>
      </w:pPr>
      <w:r>
        <w:separator/>
      </w:r>
    </w:p>
  </w:endnote>
  <w:endnote w:type="continuationSeparator" w:id="0">
    <w:p w14:paraId="7492AB1D" w14:textId="77777777" w:rsidR="00E542D3" w:rsidRDefault="00E542D3" w:rsidP="0030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otham XNarrow Medium">
    <w:altName w:val="Arial"/>
    <w:charset w:val="00"/>
    <w:family w:val="moder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72AEB" w14:textId="49DF0E2C" w:rsidR="00B66615" w:rsidRPr="00B36849" w:rsidRDefault="00A13DBA" w:rsidP="00B66615">
    <w:pPr>
      <w:pStyle w:val="Pieddepage"/>
      <w:rPr>
        <w:rFonts w:ascii="Arial" w:hAnsi="Arial" w:cs="Arial"/>
        <w:sz w:val="16"/>
        <w:szCs w:val="16"/>
        <w:lang w:val="fr-FR"/>
      </w:rPr>
    </w:pPr>
    <w:r>
      <w:rPr>
        <w:rFonts w:ascii="Arial" w:hAnsi="Arial" w:cs="Arial"/>
        <w:sz w:val="16"/>
        <w:szCs w:val="16"/>
        <w:lang w:val="fr-FR"/>
      </w:rPr>
      <w:t>INNOVIRIS</w:t>
    </w:r>
  </w:p>
  <w:p w14:paraId="64C645B9" w14:textId="1F306934" w:rsidR="00B66615" w:rsidRPr="00B36849" w:rsidRDefault="00B66615" w:rsidP="00B66615">
    <w:pPr>
      <w:pStyle w:val="Pieddepage"/>
      <w:rPr>
        <w:rFonts w:ascii="Arial" w:eastAsia="Arial" w:hAnsi="Arial" w:cs="Arial"/>
        <w:sz w:val="16"/>
        <w:szCs w:val="16"/>
        <w:lang w:val="fr-FR"/>
      </w:rPr>
    </w:pPr>
    <w:r w:rsidRPr="00B36849">
      <w:rPr>
        <w:rFonts w:ascii="Arial" w:hAnsi="Arial" w:cs="Arial"/>
        <w:sz w:val="16"/>
        <w:szCs w:val="16"/>
        <w:lang w:val="fr-FR"/>
      </w:rPr>
      <w:t>Chaussée de Charleroi 112, 1060</w:t>
    </w:r>
    <w:r w:rsidRPr="00B36849">
      <w:rPr>
        <w:rFonts w:ascii="Arial" w:eastAsia="Arial" w:hAnsi="Arial" w:cs="Arial"/>
        <w:sz w:val="16"/>
        <w:szCs w:val="16"/>
        <w:lang w:val="fr-FR"/>
      </w:rPr>
      <w:t xml:space="preserve"> </w:t>
    </w:r>
    <w:r w:rsidRPr="00B36849">
      <w:rPr>
        <w:rFonts w:ascii="Arial" w:hAnsi="Arial" w:cs="Arial"/>
        <w:sz w:val="16"/>
        <w:szCs w:val="16"/>
        <w:lang w:val="fr-FR"/>
      </w:rPr>
      <w:t>Bruxelles</w:t>
    </w:r>
    <w:r w:rsidRPr="00B36849">
      <w:rPr>
        <w:rFonts w:ascii="Arial" w:hAnsi="Arial" w:cs="Arial"/>
        <w:sz w:val="16"/>
        <w:szCs w:val="16"/>
        <w:lang w:val="fr-FR"/>
      </w:rPr>
      <w:tab/>
    </w:r>
    <w:r w:rsidRPr="00B36849">
      <w:rPr>
        <w:rFonts w:ascii="Arial" w:hAnsi="Arial" w:cs="Arial"/>
        <w:sz w:val="16"/>
        <w:szCs w:val="16"/>
        <w:lang w:val="fr-FR"/>
      </w:rPr>
      <w:tab/>
      <w:t>Règlement</w:t>
    </w:r>
  </w:p>
  <w:p w14:paraId="1A2D9257" w14:textId="4202308E" w:rsidR="00B66615" w:rsidRPr="00B36849" w:rsidRDefault="00B66615">
    <w:pPr>
      <w:pStyle w:val="Pieddepage"/>
      <w:rPr>
        <w:rFonts w:ascii="Arial" w:hAnsi="Arial" w:cs="Arial"/>
      </w:rPr>
    </w:pPr>
    <w:proofErr w:type="gramStart"/>
    <w:r w:rsidRPr="00B36849">
      <w:rPr>
        <w:rFonts w:ascii="Arial" w:eastAsia="Arial" w:hAnsi="Arial" w:cs="Arial"/>
        <w:sz w:val="16"/>
        <w:szCs w:val="16"/>
        <w:lang w:val="fr-FR"/>
      </w:rPr>
      <w:t>T:</w:t>
    </w:r>
    <w:proofErr w:type="gramEnd"/>
    <w:r w:rsidRPr="00B36849">
      <w:rPr>
        <w:rFonts w:ascii="Arial" w:eastAsia="Arial" w:hAnsi="Arial" w:cs="Arial"/>
        <w:sz w:val="16"/>
        <w:szCs w:val="16"/>
        <w:lang w:val="fr-FR"/>
      </w:rPr>
      <w:t xml:space="preserve"> 02.600.50.</w:t>
    </w:r>
    <w:r w:rsidR="0004378F">
      <w:rPr>
        <w:rFonts w:ascii="Arial" w:eastAsia="Arial" w:hAnsi="Arial" w:cs="Arial"/>
        <w:sz w:val="16"/>
        <w:szCs w:val="16"/>
        <w:lang w:val="fr-FR"/>
      </w:rPr>
      <w:t>00</w:t>
    </w:r>
    <w:r w:rsidRPr="00B36849">
      <w:rPr>
        <w:rFonts w:ascii="Arial" w:eastAsia="Arial" w:hAnsi="Arial" w:cs="Arial"/>
        <w:sz w:val="16"/>
        <w:szCs w:val="16"/>
        <w:lang w:val="fr-FR"/>
      </w:rPr>
      <w:tab/>
    </w:r>
    <w:r w:rsidRPr="00B36849">
      <w:rPr>
        <w:rFonts w:ascii="Arial" w:eastAsia="Arial" w:hAnsi="Arial" w:cs="Arial"/>
        <w:sz w:val="16"/>
        <w:szCs w:val="16"/>
        <w:lang w:val="fr-FR"/>
      </w:rPr>
      <w:tab/>
      <w:t>P</w:t>
    </w:r>
    <w:r w:rsidRPr="00B36849">
      <w:rPr>
        <w:rFonts w:ascii="Arial" w:hAnsi="Arial" w:cs="Arial"/>
        <w:sz w:val="16"/>
        <w:szCs w:val="16"/>
        <w:lang w:val="fr-FR"/>
      </w:rPr>
      <w:t>age</w:t>
    </w:r>
    <w:r w:rsidRPr="00B36849">
      <w:rPr>
        <w:rFonts w:ascii="Arial" w:eastAsia="Arial" w:hAnsi="Arial" w:cs="Arial"/>
        <w:sz w:val="16"/>
        <w:szCs w:val="16"/>
        <w:lang w:val="fr-FR"/>
      </w:rPr>
      <w:t xml:space="preserve"> </w:t>
    </w:r>
    <w:r w:rsidRPr="00B36849">
      <w:rPr>
        <w:rStyle w:val="Numrodepage"/>
        <w:rFonts w:ascii="Arial" w:hAnsi="Arial" w:cs="Arial"/>
        <w:sz w:val="16"/>
        <w:szCs w:val="16"/>
        <w:lang w:val="fr-FR"/>
      </w:rPr>
      <w:fldChar w:fldCharType="begin"/>
    </w:r>
    <w:r w:rsidRPr="00B36849">
      <w:rPr>
        <w:rStyle w:val="Numrodepage"/>
        <w:rFonts w:ascii="Arial" w:hAnsi="Arial" w:cs="Arial"/>
        <w:sz w:val="16"/>
        <w:szCs w:val="16"/>
        <w:lang w:val="fr-FR"/>
      </w:rPr>
      <w:instrText xml:space="preserve"> PAGE </w:instrText>
    </w:r>
    <w:r w:rsidRPr="00B36849">
      <w:rPr>
        <w:rStyle w:val="Numrodepage"/>
        <w:rFonts w:ascii="Arial" w:hAnsi="Arial" w:cs="Arial"/>
        <w:sz w:val="16"/>
        <w:szCs w:val="16"/>
        <w:lang w:val="fr-FR"/>
      </w:rPr>
      <w:fldChar w:fldCharType="separate"/>
    </w:r>
    <w:r w:rsidRPr="00B36849">
      <w:rPr>
        <w:rStyle w:val="Numrodepage"/>
        <w:rFonts w:ascii="Arial" w:hAnsi="Arial" w:cs="Arial"/>
        <w:sz w:val="16"/>
        <w:szCs w:val="16"/>
        <w:lang w:val="fr-FR"/>
      </w:rPr>
      <w:t>2</w:t>
    </w:r>
    <w:r w:rsidRPr="00B36849">
      <w:rPr>
        <w:rStyle w:val="Numrodepage"/>
        <w:rFonts w:ascii="Arial" w:hAnsi="Arial" w:cs="Arial"/>
        <w:sz w:val="16"/>
        <w:szCs w:val="16"/>
        <w:lang w:val="fr-FR"/>
      </w:rPr>
      <w:fldChar w:fldCharType="end"/>
    </w:r>
    <w:r w:rsidRPr="00B36849">
      <w:rPr>
        <w:rStyle w:val="Numrodepage"/>
        <w:rFonts w:ascii="Arial" w:eastAsia="Arial" w:hAnsi="Arial" w:cs="Arial"/>
        <w:sz w:val="16"/>
        <w:szCs w:val="16"/>
        <w:lang w:val="fr-FR"/>
      </w:rPr>
      <w:t xml:space="preserve"> / </w:t>
    </w:r>
    <w:r w:rsidRPr="00B36849">
      <w:rPr>
        <w:rStyle w:val="Numrodepage"/>
        <w:rFonts w:ascii="Arial" w:hAnsi="Arial" w:cs="Arial"/>
        <w:sz w:val="16"/>
        <w:szCs w:val="16"/>
        <w:lang w:val="fr-FR"/>
      </w:rPr>
      <w:fldChar w:fldCharType="begin"/>
    </w:r>
    <w:r w:rsidRPr="00B36849">
      <w:rPr>
        <w:rStyle w:val="Numrodepage"/>
        <w:rFonts w:ascii="Arial" w:hAnsi="Arial" w:cs="Arial"/>
        <w:sz w:val="16"/>
        <w:szCs w:val="16"/>
        <w:lang w:val="fr-FR"/>
      </w:rPr>
      <w:instrText xml:space="preserve"> NUMPAGES \*Arabic </w:instrText>
    </w:r>
    <w:r w:rsidRPr="00B36849">
      <w:rPr>
        <w:rStyle w:val="Numrodepage"/>
        <w:rFonts w:ascii="Arial" w:hAnsi="Arial" w:cs="Arial"/>
        <w:sz w:val="16"/>
        <w:szCs w:val="16"/>
        <w:lang w:val="fr-FR"/>
      </w:rPr>
      <w:fldChar w:fldCharType="separate"/>
    </w:r>
    <w:r w:rsidRPr="00B36849">
      <w:rPr>
        <w:rStyle w:val="Numrodepage"/>
        <w:rFonts w:ascii="Arial" w:hAnsi="Arial" w:cs="Arial"/>
        <w:sz w:val="16"/>
        <w:szCs w:val="16"/>
        <w:lang w:val="fr-FR"/>
      </w:rPr>
      <w:t>26</w:t>
    </w:r>
    <w:r w:rsidRPr="00B36849">
      <w:rPr>
        <w:rStyle w:val="Numrodepage"/>
        <w:rFonts w:ascii="Arial" w:hAnsi="Arial" w:cs="Arial"/>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21B7C" w14:textId="77777777" w:rsidR="00E542D3" w:rsidRDefault="00E542D3" w:rsidP="00300383">
      <w:pPr>
        <w:spacing w:after="0" w:line="240" w:lineRule="auto"/>
      </w:pPr>
      <w:r>
        <w:separator/>
      </w:r>
    </w:p>
  </w:footnote>
  <w:footnote w:type="continuationSeparator" w:id="0">
    <w:p w14:paraId="4B91DBF6" w14:textId="77777777" w:rsidR="00E542D3" w:rsidRDefault="00E542D3" w:rsidP="00300383">
      <w:pPr>
        <w:spacing w:after="0" w:line="240" w:lineRule="auto"/>
      </w:pPr>
      <w:r>
        <w:continuationSeparator/>
      </w:r>
    </w:p>
  </w:footnote>
  <w:footnote w:id="1">
    <w:p w14:paraId="06B948A8" w14:textId="4A14F8AE" w:rsidR="00AB4738" w:rsidRPr="00AB4738" w:rsidRDefault="00AB4738" w:rsidP="00AB4738">
      <w:pPr>
        <w:pStyle w:val="Notedebasdepage"/>
      </w:pPr>
      <w:r>
        <w:rPr>
          <w:rStyle w:val="Appelnotedebasdep"/>
        </w:rPr>
        <w:footnoteRef/>
      </w:r>
      <w:r>
        <w:t xml:space="preserve"> </w:t>
      </w:r>
      <w:r w:rsidRPr="00AB4738">
        <w:t xml:space="preserve">CRL : Commercial </w:t>
      </w:r>
      <w:proofErr w:type="spellStart"/>
      <w:r w:rsidRPr="00AB4738">
        <w:t>Read</w:t>
      </w:r>
      <w:r w:rsidR="008120B0">
        <w:t>in</w:t>
      </w:r>
      <w:r w:rsidRPr="00AB4738">
        <w:t>ess</w:t>
      </w:r>
      <w:proofErr w:type="spellEnd"/>
      <w:r w:rsidRPr="00AB4738">
        <w:t xml:space="preserve"> </w:t>
      </w:r>
      <w:proofErr w:type="spellStart"/>
      <w:r w:rsidRPr="00AB4738">
        <w:t>Level</w:t>
      </w:r>
      <w:proofErr w:type="spellEnd"/>
      <w:r w:rsidRPr="00AB4738">
        <w:t xml:space="preserve"> – TRL : Technology Readiness Level, comme défini dans la matrice MatMax de WLS : </w:t>
      </w:r>
      <w:hyperlink r:id="rId1" w:history="1">
        <w:r w:rsidRPr="00AB4738">
          <w:rPr>
            <w:rStyle w:val="Lienhypertexte"/>
          </w:rPr>
          <w:t>https://www.wsl.be/matmax/home_d.php</w:t>
        </w:r>
      </w:hyperlink>
      <w:r w:rsidRPr="00AB4738">
        <w:t xml:space="preserve"> </w:t>
      </w:r>
    </w:p>
    <w:p w14:paraId="08005E0F" w14:textId="0D251925" w:rsidR="00AB4738" w:rsidRDefault="00AB4738">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CEE0" w14:textId="55A7A487" w:rsidR="00300383" w:rsidRDefault="00310385" w:rsidP="00300383">
    <w:pPr>
      <w:pStyle w:val="En-tte"/>
      <w:jc w:val="right"/>
    </w:pPr>
    <w:r w:rsidRPr="00B34DDB">
      <w:rPr>
        <w:rFonts w:cs="Arial"/>
        <w:noProof/>
        <w:sz w:val="18"/>
        <w:szCs w:val="18"/>
      </w:rPr>
      <w:drawing>
        <wp:anchor distT="0" distB="0" distL="114300" distR="114300" simplePos="0" relativeHeight="251659264" behindDoc="0" locked="0" layoutInCell="1" allowOverlap="1" wp14:anchorId="1B5FAF54" wp14:editId="40D5ECA7">
          <wp:simplePos x="0" y="0"/>
          <wp:positionH relativeFrom="column">
            <wp:posOffset>-502920</wp:posOffset>
          </wp:positionH>
          <wp:positionV relativeFrom="paragraph">
            <wp:posOffset>-159385</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D26C6F"/>
    <w:multiLevelType w:val="hybridMultilevel"/>
    <w:tmpl w:val="F32EEB0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3" w15:restartNumberingAfterBreak="0">
    <w:nsid w:val="29210EEF"/>
    <w:multiLevelType w:val="hybridMultilevel"/>
    <w:tmpl w:val="F8380FFE"/>
    <w:lvl w:ilvl="0" w:tplc="080C0001">
      <w:start w:val="1"/>
      <w:numFmt w:val="bullet"/>
      <w:lvlText w:val=""/>
      <w:lvlJc w:val="left"/>
      <w:pPr>
        <w:ind w:left="720" w:hanging="360"/>
      </w:pPr>
      <w:rPr>
        <w:rFonts w:ascii="Symbol" w:hAnsi="Symbol" w:hint="default"/>
      </w:rPr>
    </w:lvl>
    <w:lvl w:ilvl="1" w:tplc="E042E008">
      <w:numFmt w:val="bullet"/>
      <w:lvlText w:val="-"/>
      <w:lvlJc w:val="left"/>
      <w:pPr>
        <w:ind w:left="1440" w:hanging="360"/>
      </w:pPr>
      <w:rPr>
        <w:rFonts w:ascii="Arial" w:eastAsia="SimSun"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38B2A78"/>
    <w:multiLevelType w:val="hybridMultilevel"/>
    <w:tmpl w:val="8EA85CDA"/>
    <w:lvl w:ilvl="0" w:tplc="A6406066">
      <w:start w:val="1"/>
      <w:numFmt w:val="bullet"/>
      <w:lvlText w:val="-"/>
      <w:lvlJc w:val="left"/>
      <w:pPr>
        <w:ind w:left="720" w:hanging="360"/>
      </w:pPr>
      <w:rPr>
        <w:rFonts w:ascii="Arial" w:eastAsia="SimSun" w:hAnsi="Arial" w:cs="Arial" w:hint="default"/>
      </w:rPr>
    </w:lvl>
    <w:lvl w:ilvl="1" w:tplc="A6406066">
      <w:start w:val="1"/>
      <w:numFmt w:val="bullet"/>
      <w:lvlText w:val="-"/>
      <w:lvlJc w:val="left"/>
      <w:pPr>
        <w:ind w:left="1440" w:hanging="360"/>
      </w:pPr>
      <w:rPr>
        <w:rFonts w:ascii="Arial" w:eastAsia="SimSun" w:hAnsi="Arial" w:cs="Arial" w:hint="default"/>
      </w:rPr>
    </w:lvl>
    <w:lvl w:ilvl="2" w:tplc="66867D54">
      <w:start w:val="1"/>
      <w:numFmt w:val="bullet"/>
      <w:lvlText w:val=""/>
      <w:lvlJc w:val="left"/>
      <w:pPr>
        <w:ind w:left="2160" w:hanging="360"/>
      </w:pPr>
      <w:rPr>
        <w:rFonts w:ascii="Wingdings" w:hAnsi="Wingdings" w:hint="default"/>
      </w:rPr>
    </w:lvl>
    <w:lvl w:ilvl="3" w:tplc="85B8651C">
      <w:start w:val="1"/>
      <w:numFmt w:val="bullet"/>
      <w:lvlText w:val=""/>
      <w:lvlJc w:val="left"/>
      <w:pPr>
        <w:ind w:left="2880" w:hanging="360"/>
      </w:pPr>
      <w:rPr>
        <w:rFonts w:ascii="Symbol" w:hAnsi="Symbol" w:hint="default"/>
      </w:rPr>
    </w:lvl>
    <w:lvl w:ilvl="4" w:tplc="5608D2BC">
      <w:start w:val="1"/>
      <w:numFmt w:val="bullet"/>
      <w:lvlText w:val="o"/>
      <w:lvlJc w:val="left"/>
      <w:pPr>
        <w:ind w:left="3600" w:hanging="360"/>
      </w:pPr>
      <w:rPr>
        <w:rFonts w:ascii="Courier New" w:hAnsi="Courier New" w:cs="Courier New" w:hint="default"/>
      </w:rPr>
    </w:lvl>
    <w:lvl w:ilvl="5" w:tplc="37868F9A">
      <w:start w:val="1"/>
      <w:numFmt w:val="bullet"/>
      <w:lvlText w:val=""/>
      <w:lvlJc w:val="left"/>
      <w:pPr>
        <w:ind w:left="4320" w:hanging="360"/>
      </w:pPr>
      <w:rPr>
        <w:rFonts w:ascii="Wingdings" w:hAnsi="Wingdings" w:hint="default"/>
      </w:rPr>
    </w:lvl>
    <w:lvl w:ilvl="6" w:tplc="AA90CD32">
      <w:start w:val="1"/>
      <w:numFmt w:val="bullet"/>
      <w:lvlText w:val=""/>
      <w:lvlJc w:val="left"/>
      <w:pPr>
        <w:ind w:left="5040" w:hanging="360"/>
      </w:pPr>
      <w:rPr>
        <w:rFonts w:ascii="Symbol" w:hAnsi="Symbol" w:hint="default"/>
      </w:rPr>
    </w:lvl>
    <w:lvl w:ilvl="7" w:tplc="728E0C34">
      <w:start w:val="1"/>
      <w:numFmt w:val="bullet"/>
      <w:lvlText w:val="o"/>
      <w:lvlJc w:val="left"/>
      <w:pPr>
        <w:ind w:left="5760" w:hanging="360"/>
      </w:pPr>
      <w:rPr>
        <w:rFonts w:ascii="Courier New" w:hAnsi="Courier New" w:cs="Courier New" w:hint="default"/>
      </w:rPr>
    </w:lvl>
    <w:lvl w:ilvl="8" w:tplc="7EAAA9E2">
      <w:start w:val="1"/>
      <w:numFmt w:val="bullet"/>
      <w:lvlText w:val=""/>
      <w:lvlJc w:val="left"/>
      <w:pPr>
        <w:ind w:left="6480" w:hanging="360"/>
      </w:pPr>
      <w:rPr>
        <w:rFonts w:ascii="Wingdings" w:hAnsi="Wingdings" w:hint="default"/>
      </w:rPr>
    </w:lvl>
  </w:abstractNum>
  <w:abstractNum w:abstractNumId="5" w15:restartNumberingAfterBreak="0">
    <w:nsid w:val="371E2B06"/>
    <w:multiLevelType w:val="hybridMultilevel"/>
    <w:tmpl w:val="C6BC9AC0"/>
    <w:lvl w:ilvl="0" w:tplc="08D656D0">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0C2055C"/>
    <w:multiLevelType w:val="hybridMultilevel"/>
    <w:tmpl w:val="99DAA706"/>
    <w:lvl w:ilvl="0" w:tplc="FFFFFFFF">
      <w:start w:val="1"/>
      <w:numFmt w:val="bullet"/>
      <w:lvlText w:val=""/>
      <w:lvlJc w:val="left"/>
      <w:pPr>
        <w:ind w:left="720" w:hanging="360"/>
      </w:pPr>
      <w:rPr>
        <w:rFonts w:ascii="Symbol" w:hAnsi="Symbol" w:hint="default"/>
      </w:rPr>
    </w:lvl>
    <w:lvl w:ilvl="1" w:tplc="E042E008">
      <w:numFmt w:val="bullet"/>
      <w:lvlText w:val="-"/>
      <w:lvlJc w:val="left"/>
      <w:pPr>
        <w:ind w:left="1440" w:hanging="360"/>
      </w:pPr>
      <w:rPr>
        <w:rFonts w:ascii="Arial" w:eastAsia="SimSu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097FFB"/>
    <w:multiLevelType w:val="multilevel"/>
    <w:tmpl w:val="3C9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E465A"/>
    <w:multiLevelType w:val="hybridMultilevel"/>
    <w:tmpl w:val="443ABA60"/>
    <w:lvl w:ilvl="0" w:tplc="93246D24">
      <w:start w:val="1"/>
      <w:numFmt w:val="bullet"/>
      <w:lvlText w:val=""/>
      <w:lvlJc w:val="left"/>
      <w:pPr>
        <w:ind w:left="720" w:hanging="360"/>
      </w:pPr>
      <w:rPr>
        <w:rFonts w:ascii="Symbol" w:hAnsi="Symbol" w:hint="default"/>
      </w:rPr>
    </w:lvl>
    <w:lvl w:ilvl="1" w:tplc="782817F4">
      <w:start w:val="1"/>
      <w:numFmt w:val="bullet"/>
      <w:lvlText w:val="o"/>
      <w:lvlJc w:val="left"/>
      <w:pPr>
        <w:ind w:left="1440" w:hanging="360"/>
      </w:pPr>
      <w:rPr>
        <w:rFonts w:ascii="Courier New" w:hAnsi="Courier New" w:cs="Courier New" w:hint="default"/>
      </w:rPr>
    </w:lvl>
    <w:lvl w:ilvl="2" w:tplc="2DE281D4">
      <w:start w:val="1"/>
      <w:numFmt w:val="bullet"/>
      <w:lvlText w:val=""/>
      <w:lvlJc w:val="left"/>
      <w:pPr>
        <w:ind w:left="2160" w:hanging="360"/>
      </w:pPr>
      <w:rPr>
        <w:rFonts w:ascii="Wingdings" w:hAnsi="Wingdings" w:hint="default"/>
      </w:rPr>
    </w:lvl>
    <w:lvl w:ilvl="3" w:tplc="17929CEE">
      <w:start w:val="1"/>
      <w:numFmt w:val="bullet"/>
      <w:lvlText w:val=""/>
      <w:lvlJc w:val="left"/>
      <w:pPr>
        <w:ind w:left="2880" w:hanging="360"/>
      </w:pPr>
      <w:rPr>
        <w:rFonts w:ascii="Symbol" w:hAnsi="Symbol" w:hint="default"/>
      </w:rPr>
    </w:lvl>
    <w:lvl w:ilvl="4" w:tplc="C56E80FC">
      <w:start w:val="1"/>
      <w:numFmt w:val="bullet"/>
      <w:lvlText w:val="o"/>
      <w:lvlJc w:val="left"/>
      <w:pPr>
        <w:ind w:left="3600" w:hanging="360"/>
      </w:pPr>
      <w:rPr>
        <w:rFonts w:ascii="Courier New" w:hAnsi="Courier New" w:cs="Courier New" w:hint="default"/>
      </w:rPr>
    </w:lvl>
    <w:lvl w:ilvl="5" w:tplc="CC1CD270">
      <w:start w:val="1"/>
      <w:numFmt w:val="bullet"/>
      <w:lvlText w:val=""/>
      <w:lvlJc w:val="left"/>
      <w:pPr>
        <w:ind w:left="4320" w:hanging="360"/>
      </w:pPr>
      <w:rPr>
        <w:rFonts w:ascii="Wingdings" w:hAnsi="Wingdings" w:hint="default"/>
      </w:rPr>
    </w:lvl>
    <w:lvl w:ilvl="6" w:tplc="9D16F536">
      <w:start w:val="1"/>
      <w:numFmt w:val="bullet"/>
      <w:lvlText w:val=""/>
      <w:lvlJc w:val="left"/>
      <w:pPr>
        <w:ind w:left="5040" w:hanging="360"/>
      </w:pPr>
      <w:rPr>
        <w:rFonts w:ascii="Symbol" w:hAnsi="Symbol" w:hint="default"/>
      </w:rPr>
    </w:lvl>
    <w:lvl w:ilvl="7" w:tplc="CA5012D6">
      <w:start w:val="1"/>
      <w:numFmt w:val="bullet"/>
      <w:lvlText w:val="o"/>
      <w:lvlJc w:val="left"/>
      <w:pPr>
        <w:ind w:left="5760" w:hanging="360"/>
      </w:pPr>
      <w:rPr>
        <w:rFonts w:ascii="Courier New" w:hAnsi="Courier New" w:cs="Courier New" w:hint="default"/>
      </w:rPr>
    </w:lvl>
    <w:lvl w:ilvl="8" w:tplc="DE88AE06">
      <w:start w:val="1"/>
      <w:numFmt w:val="bullet"/>
      <w:lvlText w:val=""/>
      <w:lvlJc w:val="left"/>
      <w:pPr>
        <w:ind w:left="6480" w:hanging="360"/>
      </w:pPr>
      <w:rPr>
        <w:rFonts w:ascii="Wingdings" w:hAnsi="Wingdings" w:hint="default"/>
      </w:rPr>
    </w:lvl>
  </w:abstractNum>
  <w:abstractNum w:abstractNumId="9" w15:restartNumberingAfterBreak="0">
    <w:nsid w:val="4CCF72CE"/>
    <w:multiLevelType w:val="hybridMultilevel"/>
    <w:tmpl w:val="269C9318"/>
    <w:lvl w:ilvl="0" w:tplc="92F2D7C2">
      <w:start w:val="1"/>
      <w:numFmt w:val="bullet"/>
      <w:lvlText w:val=""/>
      <w:lvlJc w:val="left"/>
      <w:pPr>
        <w:ind w:left="360" w:hanging="360"/>
      </w:pPr>
      <w:rPr>
        <w:rFonts w:ascii="Symbol" w:hAnsi="Symbol" w:hint="default"/>
      </w:rPr>
    </w:lvl>
    <w:lvl w:ilvl="1" w:tplc="D5DE1CCE">
      <w:start w:val="1"/>
      <w:numFmt w:val="lowerLetter"/>
      <w:lvlText w:val="%2."/>
      <w:lvlJc w:val="left"/>
      <w:pPr>
        <w:ind w:left="1080" w:hanging="360"/>
      </w:pPr>
    </w:lvl>
    <w:lvl w:ilvl="2" w:tplc="88F6D224">
      <w:start w:val="1"/>
      <w:numFmt w:val="lowerRoman"/>
      <w:lvlText w:val="%3."/>
      <w:lvlJc w:val="right"/>
      <w:pPr>
        <w:ind w:left="1800" w:hanging="180"/>
      </w:pPr>
    </w:lvl>
    <w:lvl w:ilvl="3" w:tplc="6888B332">
      <w:start w:val="1"/>
      <w:numFmt w:val="decimal"/>
      <w:lvlText w:val="%4."/>
      <w:lvlJc w:val="left"/>
      <w:pPr>
        <w:ind w:left="2520" w:hanging="360"/>
      </w:pPr>
    </w:lvl>
    <w:lvl w:ilvl="4" w:tplc="209A2AFA">
      <w:start w:val="1"/>
      <w:numFmt w:val="lowerLetter"/>
      <w:lvlText w:val="%5."/>
      <w:lvlJc w:val="left"/>
      <w:pPr>
        <w:ind w:left="3240" w:hanging="360"/>
      </w:pPr>
    </w:lvl>
    <w:lvl w:ilvl="5" w:tplc="29C260C2">
      <w:start w:val="1"/>
      <w:numFmt w:val="lowerRoman"/>
      <w:lvlText w:val="%6."/>
      <w:lvlJc w:val="right"/>
      <w:pPr>
        <w:ind w:left="3960" w:hanging="180"/>
      </w:pPr>
    </w:lvl>
    <w:lvl w:ilvl="6" w:tplc="87C2BB3E">
      <w:start w:val="1"/>
      <w:numFmt w:val="decimal"/>
      <w:lvlText w:val="%7."/>
      <w:lvlJc w:val="left"/>
      <w:pPr>
        <w:ind w:left="4680" w:hanging="360"/>
      </w:pPr>
    </w:lvl>
    <w:lvl w:ilvl="7" w:tplc="E1261450">
      <w:start w:val="1"/>
      <w:numFmt w:val="lowerLetter"/>
      <w:lvlText w:val="%8."/>
      <w:lvlJc w:val="left"/>
      <w:pPr>
        <w:ind w:left="5400" w:hanging="360"/>
      </w:pPr>
    </w:lvl>
    <w:lvl w:ilvl="8" w:tplc="974853DC">
      <w:start w:val="1"/>
      <w:numFmt w:val="lowerRoman"/>
      <w:lvlText w:val="%9."/>
      <w:lvlJc w:val="right"/>
      <w:pPr>
        <w:ind w:left="6120" w:hanging="180"/>
      </w:pPr>
    </w:lvl>
  </w:abstractNum>
  <w:abstractNum w:abstractNumId="10" w15:restartNumberingAfterBreak="0">
    <w:nsid w:val="60E7387E"/>
    <w:multiLevelType w:val="hybridMultilevel"/>
    <w:tmpl w:val="5356A130"/>
    <w:lvl w:ilvl="0" w:tplc="E042E008">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52742C7"/>
    <w:multiLevelType w:val="hybridMultilevel"/>
    <w:tmpl w:val="66D6B5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A127F62"/>
    <w:multiLevelType w:val="hybridMultilevel"/>
    <w:tmpl w:val="556EC7D4"/>
    <w:lvl w:ilvl="0" w:tplc="9FAAD0E8">
      <w:start w:val="1"/>
      <w:numFmt w:val="bullet"/>
      <w:lvlText w:val="-"/>
      <w:lvlJc w:val="left"/>
      <w:pPr>
        <w:ind w:left="720" w:hanging="360"/>
      </w:pPr>
      <w:rPr>
        <w:rFonts w:ascii="Arial" w:eastAsia="SimSun" w:hAnsi="Arial" w:cs="Arial" w:hint="default"/>
      </w:rPr>
    </w:lvl>
    <w:lvl w:ilvl="1" w:tplc="11B24C2A">
      <w:start w:val="1"/>
      <w:numFmt w:val="bullet"/>
      <w:lvlText w:val="o"/>
      <w:lvlJc w:val="left"/>
      <w:pPr>
        <w:ind w:left="1440" w:hanging="360"/>
      </w:pPr>
      <w:rPr>
        <w:rFonts w:ascii="Courier New" w:hAnsi="Courier New" w:cs="Courier New" w:hint="default"/>
      </w:rPr>
    </w:lvl>
    <w:lvl w:ilvl="2" w:tplc="3B4C43C0">
      <w:start w:val="1"/>
      <w:numFmt w:val="bullet"/>
      <w:lvlText w:val=""/>
      <w:lvlJc w:val="left"/>
      <w:pPr>
        <w:ind w:left="2160" w:hanging="360"/>
      </w:pPr>
      <w:rPr>
        <w:rFonts w:ascii="Wingdings" w:hAnsi="Wingdings" w:hint="default"/>
      </w:rPr>
    </w:lvl>
    <w:lvl w:ilvl="3" w:tplc="71344DEE">
      <w:start w:val="1"/>
      <w:numFmt w:val="bullet"/>
      <w:lvlText w:val=""/>
      <w:lvlJc w:val="left"/>
      <w:pPr>
        <w:ind w:left="2880" w:hanging="360"/>
      </w:pPr>
      <w:rPr>
        <w:rFonts w:ascii="Symbol" w:hAnsi="Symbol" w:hint="default"/>
      </w:rPr>
    </w:lvl>
    <w:lvl w:ilvl="4" w:tplc="045A2ED2">
      <w:start w:val="1"/>
      <w:numFmt w:val="bullet"/>
      <w:lvlText w:val="o"/>
      <w:lvlJc w:val="left"/>
      <w:pPr>
        <w:ind w:left="3600" w:hanging="360"/>
      </w:pPr>
      <w:rPr>
        <w:rFonts w:ascii="Courier New" w:hAnsi="Courier New" w:cs="Courier New" w:hint="default"/>
      </w:rPr>
    </w:lvl>
    <w:lvl w:ilvl="5" w:tplc="A04C267E">
      <w:start w:val="1"/>
      <w:numFmt w:val="bullet"/>
      <w:lvlText w:val=""/>
      <w:lvlJc w:val="left"/>
      <w:pPr>
        <w:ind w:left="4320" w:hanging="360"/>
      </w:pPr>
      <w:rPr>
        <w:rFonts w:ascii="Wingdings" w:hAnsi="Wingdings" w:hint="default"/>
      </w:rPr>
    </w:lvl>
    <w:lvl w:ilvl="6" w:tplc="1B76EF4E">
      <w:start w:val="1"/>
      <w:numFmt w:val="bullet"/>
      <w:lvlText w:val=""/>
      <w:lvlJc w:val="left"/>
      <w:pPr>
        <w:ind w:left="5040" w:hanging="360"/>
      </w:pPr>
      <w:rPr>
        <w:rFonts w:ascii="Symbol" w:hAnsi="Symbol" w:hint="default"/>
      </w:rPr>
    </w:lvl>
    <w:lvl w:ilvl="7" w:tplc="4D320B96">
      <w:start w:val="1"/>
      <w:numFmt w:val="bullet"/>
      <w:lvlText w:val="o"/>
      <w:lvlJc w:val="left"/>
      <w:pPr>
        <w:ind w:left="5760" w:hanging="360"/>
      </w:pPr>
      <w:rPr>
        <w:rFonts w:ascii="Courier New" w:hAnsi="Courier New" w:cs="Courier New" w:hint="default"/>
      </w:rPr>
    </w:lvl>
    <w:lvl w:ilvl="8" w:tplc="E8803DB0">
      <w:start w:val="1"/>
      <w:numFmt w:val="bullet"/>
      <w:lvlText w:val=""/>
      <w:lvlJc w:val="left"/>
      <w:pPr>
        <w:ind w:left="6480" w:hanging="360"/>
      </w:pPr>
      <w:rPr>
        <w:rFonts w:ascii="Wingdings" w:hAnsi="Wingdings" w:hint="default"/>
      </w:rPr>
    </w:lvl>
  </w:abstractNum>
  <w:abstractNum w:abstractNumId="13" w15:restartNumberingAfterBreak="0">
    <w:nsid w:val="6AE81BC1"/>
    <w:multiLevelType w:val="hybridMultilevel"/>
    <w:tmpl w:val="1A14DB76"/>
    <w:lvl w:ilvl="0" w:tplc="2E4C87EE">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B847203"/>
    <w:multiLevelType w:val="hybridMultilevel"/>
    <w:tmpl w:val="6378487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28713635">
    <w:abstractNumId w:val="5"/>
  </w:num>
  <w:num w:numId="2" w16cid:durableId="1098521772">
    <w:abstractNumId w:val="0"/>
  </w:num>
  <w:num w:numId="3" w16cid:durableId="1942377591">
    <w:abstractNumId w:val="9"/>
  </w:num>
  <w:num w:numId="4" w16cid:durableId="1893270989">
    <w:abstractNumId w:val="8"/>
  </w:num>
  <w:num w:numId="5" w16cid:durableId="1627738106">
    <w:abstractNumId w:val="12"/>
  </w:num>
  <w:num w:numId="6" w16cid:durableId="2019841939">
    <w:abstractNumId w:val="10"/>
  </w:num>
  <w:num w:numId="7" w16cid:durableId="148137171">
    <w:abstractNumId w:val="13"/>
  </w:num>
  <w:num w:numId="8" w16cid:durableId="1548685117">
    <w:abstractNumId w:val="5"/>
  </w:num>
  <w:num w:numId="9" w16cid:durableId="313291657">
    <w:abstractNumId w:val="1"/>
  </w:num>
  <w:num w:numId="10" w16cid:durableId="1252272204">
    <w:abstractNumId w:val="7"/>
  </w:num>
  <w:num w:numId="11" w16cid:durableId="1132019036">
    <w:abstractNumId w:val="3"/>
  </w:num>
  <w:num w:numId="12" w16cid:durableId="1132988142">
    <w:abstractNumId w:val="6"/>
  </w:num>
  <w:num w:numId="13" w16cid:durableId="477452939">
    <w:abstractNumId w:val="11"/>
  </w:num>
  <w:num w:numId="14" w16cid:durableId="1012606908">
    <w:abstractNumId w:val="4"/>
  </w:num>
  <w:num w:numId="15" w16cid:durableId="679281589">
    <w:abstractNumId w:val="14"/>
  </w:num>
  <w:num w:numId="16" w16cid:durableId="1057242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4"/>
    <w:rsid w:val="00002529"/>
    <w:rsid w:val="00007C48"/>
    <w:rsid w:val="00010361"/>
    <w:rsid w:val="0001472A"/>
    <w:rsid w:val="00015470"/>
    <w:rsid w:val="00020460"/>
    <w:rsid w:val="0004350C"/>
    <w:rsid w:val="0004378F"/>
    <w:rsid w:val="00043F9D"/>
    <w:rsid w:val="00051748"/>
    <w:rsid w:val="0008025C"/>
    <w:rsid w:val="00091580"/>
    <w:rsid w:val="0009422E"/>
    <w:rsid w:val="000B1CF7"/>
    <w:rsid w:val="000B3A6A"/>
    <w:rsid w:val="000B3CC4"/>
    <w:rsid w:val="000B58C5"/>
    <w:rsid w:val="000C4AD8"/>
    <w:rsid w:val="000C7B06"/>
    <w:rsid w:val="000D12DC"/>
    <w:rsid w:val="000D74E4"/>
    <w:rsid w:val="000E37D2"/>
    <w:rsid w:val="000E51CB"/>
    <w:rsid w:val="000F6926"/>
    <w:rsid w:val="001014B6"/>
    <w:rsid w:val="0010181D"/>
    <w:rsid w:val="001076B1"/>
    <w:rsid w:val="00110D96"/>
    <w:rsid w:val="0011231D"/>
    <w:rsid w:val="00113A76"/>
    <w:rsid w:val="001321B3"/>
    <w:rsid w:val="001358A1"/>
    <w:rsid w:val="0013741A"/>
    <w:rsid w:val="001428FA"/>
    <w:rsid w:val="001432BF"/>
    <w:rsid w:val="00144B70"/>
    <w:rsid w:val="00144D6B"/>
    <w:rsid w:val="00151F11"/>
    <w:rsid w:val="001526FF"/>
    <w:rsid w:val="00173367"/>
    <w:rsid w:val="00176F00"/>
    <w:rsid w:val="00186A4A"/>
    <w:rsid w:val="00193BD1"/>
    <w:rsid w:val="00194280"/>
    <w:rsid w:val="001A1E17"/>
    <w:rsid w:val="001A2C5E"/>
    <w:rsid w:val="001A3045"/>
    <w:rsid w:val="001A5A99"/>
    <w:rsid w:val="001A7480"/>
    <w:rsid w:val="001B3615"/>
    <w:rsid w:val="001B6054"/>
    <w:rsid w:val="001C018D"/>
    <w:rsid w:val="001C0B96"/>
    <w:rsid w:val="001C0F08"/>
    <w:rsid w:val="001C43B6"/>
    <w:rsid w:val="001C5F73"/>
    <w:rsid w:val="001C643D"/>
    <w:rsid w:val="001D6F68"/>
    <w:rsid w:val="001D79DC"/>
    <w:rsid w:val="001E1163"/>
    <w:rsid w:val="001E4081"/>
    <w:rsid w:val="001E648F"/>
    <w:rsid w:val="002050A2"/>
    <w:rsid w:val="00207156"/>
    <w:rsid w:val="002153DC"/>
    <w:rsid w:val="00235830"/>
    <w:rsid w:val="0026210E"/>
    <w:rsid w:val="00281664"/>
    <w:rsid w:val="0028479E"/>
    <w:rsid w:val="002A1B5C"/>
    <w:rsid w:val="002B32E5"/>
    <w:rsid w:val="002B6ABB"/>
    <w:rsid w:val="002B7927"/>
    <w:rsid w:val="002C3DD7"/>
    <w:rsid w:val="002C3EC1"/>
    <w:rsid w:val="002C6965"/>
    <w:rsid w:val="002D0EAA"/>
    <w:rsid w:val="002D10AA"/>
    <w:rsid w:val="002D2068"/>
    <w:rsid w:val="002D25DE"/>
    <w:rsid w:val="002E0847"/>
    <w:rsid w:val="002E1A6A"/>
    <w:rsid w:val="002E68B6"/>
    <w:rsid w:val="002E74C8"/>
    <w:rsid w:val="00300383"/>
    <w:rsid w:val="0030398E"/>
    <w:rsid w:val="003041DD"/>
    <w:rsid w:val="0030537F"/>
    <w:rsid w:val="00306361"/>
    <w:rsid w:val="00306580"/>
    <w:rsid w:val="00310385"/>
    <w:rsid w:val="003116CF"/>
    <w:rsid w:val="003119E1"/>
    <w:rsid w:val="00312ABB"/>
    <w:rsid w:val="00314804"/>
    <w:rsid w:val="00316FBF"/>
    <w:rsid w:val="003222EB"/>
    <w:rsid w:val="003238E8"/>
    <w:rsid w:val="00326FFF"/>
    <w:rsid w:val="00330FC3"/>
    <w:rsid w:val="003365ED"/>
    <w:rsid w:val="003373C3"/>
    <w:rsid w:val="00340A64"/>
    <w:rsid w:val="00341F18"/>
    <w:rsid w:val="00344FD5"/>
    <w:rsid w:val="003457FD"/>
    <w:rsid w:val="00346F77"/>
    <w:rsid w:val="00354652"/>
    <w:rsid w:val="00362634"/>
    <w:rsid w:val="0038489E"/>
    <w:rsid w:val="00384B79"/>
    <w:rsid w:val="00385A67"/>
    <w:rsid w:val="0038668B"/>
    <w:rsid w:val="0039085A"/>
    <w:rsid w:val="00392E79"/>
    <w:rsid w:val="00394B78"/>
    <w:rsid w:val="00395075"/>
    <w:rsid w:val="003978D9"/>
    <w:rsid w:val="003A4402"/>
    <w:rsid w:val="003A45A0"/>
    <w:rsid w:val="003B2473"/>
    <w:rsid w:val="003C24A8"/>
    <w:rsid w:val="003C607A"/>
    <w:rsid w:val="003D70D5"/>
    <w:rsid w:val="003E2509"/>
    <w:rsid w:val="003F60BF"/>
    <w:rsid w:val="00402DAB"/>
    <w:rsid w:val="0040504C"/>
    <w:rsid w:val="004058DE"/>
    <w:rsid w:val="00412D52"/>
    <w:rsid w:val="00421E7E"/>
    <w:rsid w:val="00433342"/>
    <w:rsid w:val="00442518"/>
    <w:rsid w:val="004444FA"/>
    <w:rsid w:val="00450979"/>
    <w:rsid w:val="00456ADD"/>
    <w:rsid w:val="004618DA"/>
    <w:rsid w:val="00461DE5"/>
    <w:rsid w:val="00467044"/>
    <w:rsid w:val="00474B85"/>
    <w:rsid w:val="00476193"/>
    <w:rsid w:val="00494CF7"/>
    <w:rsid w:val="004A77EA"/>
    <w:rsid w:val="004B4CEA"/>
    <w:rsid w:val="004B75F2"/>
    <w:rsid w:val="004B7753"/>
    <w:rsid w:val="004B7CFA"/>
    <w:rsid w:val="004C3EE9"/>
    <w:rsid w:val="004C6233"/>
    <w:rsid w:val="004D3025"/>
    <w:rsid w:val="004D3AF1"/>
    <w:rsid w:val="004D6FBC"/>
    <w:rsid w:val="004E1045"/>
    <w:rsid w:val="004E17D7"/>
    <w:rsid w:val="004E4CEF"/>
    <w:rsid w:val="004E6FAA"/>
    <w:rsid w:val="004F1EAE"/>
    <w:rsid w:val="004F3280"/>
    <w:rsid w:val="004F455D"/>
    <w:rsid w:val="004F499E"/>
    <w:rsid w:val="004F4CC5"/>
    <w:rsid w:val="00500E44"/>
    <w:rsid w:val="0050142C"/>
    <w:rsid w:val="00504C50"/>
    <w:rsid w:val="00505F89"/>
    <w:rsid w:val="0051027B"/>
    <w:rsid w:val="00512EA7"/>
    <w:rsid w:val="00514499"/>
    <w:rsid w:val="00520B04"/>
    <w:rsid w:val="00523487"/>
    <w:rsid w:val="0052457B"/>
    <w:rsid w:val="0054309D"/>
    <w:rsid w:val="005430A5"/>
    <w:rsid w:val="00545329"/>
    <w:rsid w:val="00545A0F"/>
    <w:rsid w:val="0055568A"/>
    <w:rsid w:val="00555A54"/>
    <w:rsid w:val="00557C20"/>
    <w:rsid w:val="00560831"/>
    <w:rsid w:val="005844D6"/>
    <w:rsid w:val="005852DB"/>
    <w:rsid w:val="00587A21"/>
    <w:rsid w:val="005930F5"/>
    <w:rsid w:val="005955CB"/>
    <w:rsid w:val="00596623"/>
    <w:rsid w:val="005A048A"/>
    <w:rsid w:val="005A3B10"/>
    <w:rsid w:val="005A4E65"/>
    <w:rsid w:val="005A6C98"/>
    <w:rsid w:val="005B7E24"/>
    <w:rsid w:val="005C2A0A"/>
    <w:rsid w:val="005D03B5"/>
    <w:rsid w:val="005D18E0"/>
    <w:rsid w:val="005D1957"/>
    <w:rsid w:val="005D35C4"/>
    <w:rsid w:val="005D6BB4"/>
    <w:rsid w:val="005E7B9F"/>
    <w:rsid w:val="005F3261"/>
    <w:rsid w:val="005F4D24"/>
    <w:rsid w:val="005F5EF2"/>
    <w:rsid w:val="00601CEC"/>
    <w:rsid w:val="0060221F"/>
    <w:rsid w:val="00602EC2"/>
    <w:rsid w:val="00606254"/>
    <w:rsid w:val="006068D4"/>
    <w:rsid w:val="00613889"/>
    <w:rsid w:val="00620424"/>
    <w:rsid w:val="00622B98"/>
    <w:rsid w:val="00626666"/>
    <w:rsid w:val="0062744B"/>
    <w:rsid w:val="00631368"/>
    <w:rsid w:val="00633E96"/>
    <w:rsid w:val="00635F52"/>
    <w:rsid w:val="00646ED7"/>
    <w:rsid w:val="00647940"/>
    <w:rsid w:val="00650957"/>
    <w:rsid w:val="00653678"/>
    <w:rsid w:val="006536A5"/>
    <w:rsid w:val="006561D1"/>
    <w:rsid w:val="0066153F"/>
    <w:rsid w:val="00661626"/>
    <w:rsid w:val="006632A4"/>
    <w:rsid w:val="00663EBC"/>
    <w:rsid w:val="00665131"/>
    <w:rsid w:val="006673B4"/>
    <w:rsid w:val="00681A42"/>
    <w:rsid w:val="00684BEB"/>
    <w:rsid w:val="006942F5"/>
    <w:rsid w:val="00696007"/>
    <w:rsid w:val="00696897"/>
    <w:rsid w:val="00697A52"/>
    <w:rsid w:val="006A1A4D"/>
    <w:rsid w:val="006A7AD7"/>
    <w:rsid w:val="006B0836"/>
    <w:rsid w:val="006B1EAE"/>
    <w:rsid w:val="006B42CC"/>
    <w:rsid w:val="006C07EB"/>
    <w:rsid w:val="006C361D"/>
    <w:rsid w:val="006C50E8"/>
    <w:rsid w:val="006C6A2D"/>
    <w:rsid w:val="006F30BD"/>
    <w:rsid w:val="006F3A64"/>
    <w:rsid w:val="00717DEC"/>
    <w:rsid w:val="0072223E"/>
    <w:rsid w:val="0072484E"/>
    <w:rsid w:val="00725DEF"/>
    <w:rsid w:val="00726D5A"/>
    <w:rsid w:val="00727AF7"/>
    <w:rsid w:val="00732DB5"/>
    <w:rsid w:val="007341CB"/>
    <w:rsid w:val="00736349"/>
    <w:rsid w:val="0073700D"/>
    <w:rsid w:val="007373EB"/>
    <w:rsid w:val="007378C5"/>
    <w:rsid w:val="0075083A"/>
    <w:rsid w:val="00751659"/>
    <w:rsid w:val="00752A95"/>
    <w:rsid w:val="00767839"/>
    <w:rsid w:val="00770271"/>
    <w:rsid w:val="00771195"/>
    <w:rsid w:val="00772077"/>
    <w:rsid w:val="00772548"/>
    <w:rsid w:val="00776552"/>
    <w:rsid w:val="00781F1F"/>
    <w:rsid w:val="00783076"/>
    <w:rsid w:val="0078484C"/>
    <w:rsid w:val="00795366"/>
    <w:rsid w:val="007A2077"/>
    <w:rsid w:val="007A3E1B"/>
    <w:rsid w:val="007A68F0"/>
    <w:rsid w:val="007A70C0"/>
    <w:rsid w:val="007C0721"/>
    <w:rsid w:val="007C4EB6"/>
    <w:rsid w:val="007D13AC"/>
    <w:rsid w:val="007D5AFA"/>
    <w:rsid w:val="007D6485"/>
    <w:rsid w:val="007E7090"/>
    <w:rsid w:val="007F1E2B"/>
    <w:rsid w:val="007F27D0"/>
    <w:rsid w:val="007F33ED"/>
    <w:rsid w:val="007F3D68"/>
    <w:rsid w:val="007F4465"/>
    <w:rsid w:val="00803390"/>
    <w:rsid w:val="00803EE6"/>
    <w:rsid w:val="008079F2"/>
    <w:rsid w:val="008120B0"/>
    <w:rsid w:val="0081675F"/>
    <w:rsid w:val="008167FB"/>
    <w:rsid w:val="00817800"/>
    <w:rsid w:val="00827DDC"/>
    <w:rsid w:val="00837CD8"/>
    <w:rsid w:val="00843A8B"/>
    <w:rsid w:val="008463A1"/>
    <w:rsid w:val="0085239E"/>
    <w:rsid w:val="008556AA"/>
    <w:rsid w:val="00860316"/>
    <w:rsid w:val="00861DE0"/>
    <w:rsid w:val="00862A77"/>
    <w:rsid w:val="0087695D"/>
    <w:rsid w:val="00880672"/>
    <w:rsid w:val="00893971"/>
    <w:rsid w:val="0089538F"/>
    <w:rsid w:val="008B1D8F"/>
    <w:rsid w:val="008B7400"/>
    <w:rsid w:val="008D71D5"/>
    <w:rsid w:val="008E0741"/>
    <w:rsid w:val="008E0969"/>
    <w:rsid w:val="008F2A20"/>
    <w:rsid w:val="008F7C4D"/>
    <w:rsid w:val="0090041D"/>
    <w:rsid w:val="00913489"/>
    <w:rsid w:val="00924514"/>
    <w:rsid w:val="00932C7B"/>
    <w:rsid w:val="00935F8C"/>
    <w:rsid w:val="0093613B"/>
    <w:rsid w:val="00940E16"/>
    <w:rsid w:val="00942DB2"/>
    <w:rsid w:val="0094445D"/>
    <w:rsid w:val="00944D60"/>
    <w:rsid w:val="00946578"/>
    <w:rsid w:val="00951430"/>
    <w:rsid w:val="00961693"/>
    <w:rsid w:val="00973C43"/>
    <w:rsid w:val="00977E15"/>
    <w:rsid w:val="00980302"/>
    <w:rsid w:val="009819C4"/>
    <w:rsid w:val="00982A8F"/>
    <w:rsid w:val="00982C8C"/>
    <w:rsid w:val="00991BF3"/>
    <w:rsid w:val="00991CE7"/>
    <w:rsid w:val="00995C40"/>
    <w:rsid w:val="009A6611"/>
    <w:rsid w:val="009B0083"/>
    <w:rsid w:val="009B074C"/>
    <w:rsid w:val="009B7A80"/>
    <w:rsid w:val="009C02F2"/>
    <w:rsid w:val="009C3481"/>
    <w:rsid w:val="009E72FD"/>
    <w:rsid w:val="009F4F6B"/>
    <w:rsid w:val="009F654D"/>
    <w:rsid w:val="009F656B"/>
    <w:rsid w:val="00A007C3"/>
    <w:rsid w:val="00A027AD"/>
    <w:rsid w:val="00A029BC"/>
    <w:rsid w:val="00A06444"/>
    <w:rsid w:val="00A13DBA"/>
    <w:rsid w:val="00A20D4E"/>
    <w:rsid w:val="00A2318D"/>
    <w:rsid w:val="00A2499D"/>
    <w:rsid w:val="00A35214"/>
    <w:rsid w:val="00A408B1"/>
    <w:rsid w:val="00A445D2"/>
    <w:rsid w:val="00A4542F"/>
    <w:rsid w:val="00A51BB1"/>
    <w:rsid w:val="00A57255"/>
    <w:rsid w:val="00A63D5C"/>
    <w:rsid w:val="00A643B0"/>
    <w:rsid w:val="00A66E95"/>
    <w:rsid w:val="00A810DA"/>
    <w:rsid w:val="00A8119E"/>
    <w:rsid w:val="00A82EFF"/>
    <w:rsid w:val="00A83061"/>
    <w:rsid w:val="00A9039D"/>
    <w:rsid w:val="00A9255B"/>
    <w:rsid w:val="00A92C7C"/>
    <w:rsid w:val="00AA29C6"/>
    <w:rsid w:val="00AA3089"/>
    <w:rsid w:val="00AB32C8"/>
    <w:rsid w:val="00AB4738"/>
    <w:rsid w:val="00AC0481"/>
    <w:rsid w:val="00AD016E"/>
    <w:rsid w:val="00AD0CF0"/>
    <w:rsid w:val="00AD385A"/>
    <w:rsid w:val="00AE05B4"/>
    <w:rsid w:val="00AE6C29"/>
    <w:rsid w:val="00B16BB2"/>
    <w:rsid w:val="00B22D0A"/>
    <w:rsid w:val="00B24FA8"/>
    <w:rsid w:val="00B2574B"/>
    <w:rsid w:val="00B25EE2"/>
    <w:rsid w:val="00B26A89"/>
    <w:rsid w:val="00B36849"/>
    <w:rsid w:val="00B4032F"/>
    <w:rsid w:val="00B50397"/>
    <w:rsid w:val="00B566FB"/>
    <w:rsid w:val="00B57683"/>
    <w:rsid w:val="00B576C7"/>
    <w:rsid w:val="00B57DB1"/>
    <w:rsid w:val="00B649D1"/>
    <w:rsid w:val="00B663CC"/>
    <w:rsid w:val="00B66615"/>
    <w:rsid w:val="00B671EE"/>
    <w:rsid w:val="00B67D60"/>
    <w:rsid w:val="00B8025E"/>
    <w:rsid w:val="00B8223A"/>
    <w:rsid w:val="00B84942"/>
    <w:rsid w:val="00B84DE6"/>
    <w:rsid w:val="00B9183D"/>
    <w:rsid w:val="00B96584"/>
    <w:rsid w:val="00BA067B"/>
    <w:rsid w:val="00BA06FC"/>
    <w:rsid w:val="00BA08E4"/>
    <w:rsid w:val="00BA16BE"/>
    <w:rsid w:val="00BA4841"/>
    <w:rsid w:val="00BA57AA"/>
    <w:rsid w:val="00BC5AAC"/>
    <w:rsid w:val="00BD030F"/>
    <w:rsid w:val="00BD2B61"/>
    <w:rsid w:val="00BD3D2E"/>
    <w:rsid w:val="00BD4A29"/>
    <w:rsid w:val="00BD6F80"/>
    <w:rsid w:val="00BE2993"/>
    <w:rsid w:val="00BE3B5F"/>
    <w:rsid w:val="00BE66EB"/>
    <w:rsid w:val="00BE6936"/>
    <w:rsid w:val="00C029B6"/>
    <w:rsid w:val="00C13B3A"/>
    <w:rsid w:val="00C16A57"/>
    <w:rsid w:val="00C17377"/>
    <w:rsid w:val="00C202C2"/>
    <w:rsid w:val="00C20B1A"/>
    <w:rsid w:val="00C24AF9"/>
    <w:rsid w:val="00C24D8F"/>
    <w:rsid w:val="00C3398A"/>
    <w:rsid w:val="00C34F02"/>
    <w:rsid w:val="00C37A6E"/>
    <w:rsid w:val="00C6433F"/>
    <w:rsid w:val="00C6442E"/>
    <w:rsid w:val="00C71565"/>
    <w:rsid w:val="00C729B0"/>
    <w:rsid w:val="00C744B2"/>
    <w:rsid w:val="00C766E6"/>
    <w:rsid w:val="00C76747"/>
    <w:rsid w:val="00C90C8A"/>
    <w:rsid w:val="00C911E0"/>
    <w:rsid w:val="00C918BD"/>
    <w:rsid w:val="00CA6FFD"/>
    <w:rsid w:val="00CC12DB"/>
    <w:rsid w:val="00CC4D25"/>
    <w:rsid w:val="00CC5201"/>
    <w:rsid w:val="00CD6305"/>
    <w:rsid w:val="00CE172A"/>
    <w:rsid w:val="00CE40DA"/>
    <w:rsid w:val="00CE782C"/>
    <w:rsid w:val="00CE7B63"/>
    <w:rsid w:val="00CF08BC"/>
    <w:rsid w:val="00D021F1"/>
    <w:rsid w:val="00D11D28"/>
    <w:rsid w:val="00D14F39"/>
    <w:rsid w:val="00D2034D"/>
    <w:rsid w:val="00D221F5"/>
    <w:rsid w:val="00D22FD1"/>
    <w:rsid w:val="00D23633"/>
    <w:rsid w:val="00D33296"/>
    <w:rsid w:val="00D343F7"/>
    <w:rsid w:val="00D516A7"/>
    <w:rsid w:val="00D60A45"/>
    <w:rsid w:val="00D60B77"/>
    <w:rsid w:val="00D65974"/>
    <w:rsid w:val="00D70AA9"/>
    <w:rsid w:val="00D74E0F"/>
    <w:rsid w:val="00D74E67"/>
    <w:rsid w:val="00D8393F"/>
    <w:rsid w:val="00D840D7"/>
    <w:rsid w:val="00D840D8"/>
    <w:rsid w:val="00D90CB3"/>
    <w:rsid w:val="00D91086"/>
    <w:rsid w:val="00DA338E"/>
    <w:rsid w:val="00DA39A1"/>
    <w:rsid w:val="00DB2954"/>
    <w:rsid w:val="00DB32C4"/>
    <w:rsid w:val="00DB4691"/>
    <w:rsid w:val="00DD0742"/>
    <w:rsid w:val="00DD6837"/>
    <w:rsid w:val="00DD72C3"/>
    <w:rsid w:val="00DF5181"/>
    <w:rsid w:val="00DF68BC"/>
    <w:rsid w:val="00E02511"/>
    <w:rsid w:val="00E20642"/>
    <w:rsid w:val="00E32E20"/>
    <w:rsid w:val="00E3795E"/>
    <w:rsid w:val="00E456E7"/>
    <w:rsid w:val="00E46DDC"/>
    <w:rsid w:val="00E47ED9"/>
    <w:rsid w:val="00E51147"/>
    <w:rsid w:val="00E51601"/>
    <w:rsid w:val="00E542D3"/>
    <w:rsid w:val="00E66C24"/>
    <w:rsid w:val="00E73EB3"/>
    <w:rsid w:val="00E7633E"/>
    <w:rsid w:val="00E77543"/>
    <w:rsid w:val="00E81DDF"/>
    <w:rsid w:val="00E94925"/>
    <w:rsid w:val="00E95294"/>
    <w:rsid w:val="00E9622A"/>
    <w:rsid w:val="00EB4222"/>
    <w:rsid w:val="00EC016C"/>
    <w:rsid w:val="00EC3A9B"/>
    <w:rsid w:val="00ED2965"/>
    <w:rsid w:val="00EE179D"/>
    <w:rsid w:val="00EF2A9F"/>
    <w:rsid w:val="00EF371E"/>
    <w:rsid w:val="00EF499B"/>
    <w:rsid w:val="00EF4AF6"/>
    <w:rsid w:val="00F040A3"/>
    <w:rsid w:val="00F06517"/>
    <w:rsid w:val="00F253AB"/>
    <w:rsid w:val="00F27570"/>
    <w:rsid w:val="00F37B69"/>
    <w:rsid w:val="00F42E7D"/>
    <w:rsid w:val="00F45667"/>
    <w:rsid w:val="00F53E78"/>
    <w:rsid w:val="00F567ED"/>
    <w:rsid w:val="00F64C1F"/>
    <w:rsid w:val="00F66583"/>
    <w:rsid w:val="00F7005F"/>
    <w:rsid w:val="00F73246"/>
    <w:rsid w:val="00F73DF0"/>
    <w:rsid w:val="00F80AA7"/>
    <w:rsid w:val="00F81CD1"/>
    <w:rsid w:val="00F845AC"/>
    <w:rsid w:val="00F97F01"/>
    <w:rsid w:val="00FA042B"/>
    <w:rsid w:val="00FB0336"/>
    <w:rsid w:val="00FC03CD"/>
    <w:rsid w:val="00FC1B8B"/>
    <w:rsid w:val="00FD3163"/>
    <w:rsid w:val="00FD32DC"/>
    <w:rsid w:val="00FE0AB3"/>
    <w:rsid w:val="00FE2039"/>
    <w:rsid w:val="00FF78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7088"/>
  <w15:chartTrackingRefBased/>
  <w15:docId w15:val="{5807F87A-2A37-40A2-9395-EC163F7E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B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0383"/>
    <w:pPr>
      <w:tabs>
        <w:tab w:val="center" w:pos="4536"/>
        <w:tab w:val="right" w:pos="9072"/>
      </w:tabs>
      <w:spacing w:after="0" w:line="240" w:lineRule="auto"/>
    </w:pPr>
  </w:style>
  <w:style w:type="character" w:customStyle="1" w:styleId="En-tteCar">
    <w:name w:val="En-tête Car"/>
    <w:basedOn w:val="Policepardfaut"/>
    <w:link w:val="En-tte"/>
    <w:uiPriority w:val="99"/>
    <w:rsid w:val="00300383"/>
  </w:style>
  <w:style w:type="paragraph" w:styleId="Pieddepage">
    <w:name w:val="footer"/>
    <w:basedOn w:val="Normal"/>
    <w:link w:val="PieddepageCar"/>
    <w:uiPriority w:val="99"/>
    <w:unhideWhenUsed/>
    <w:rsid w:val="00300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0383"/>
  </w:style>
  <w:style w:type="character" w:styleId="Numrodepage">
    <w:name w:val="page number"/>
    <w:basedOn w:val="Policepardfaut"/>
    <w:rsid w:val="00B66615"/>
  </w:style>
  <w:style w:type="paragraph" w:styleId="Notedebasdepage">
    <w:name w:val="footnote text"/>
    <w:basedOn w:val="Normal"/>
    <w:link w:val="NotedebasdepageCar"/>
    <w:uiPriority w:val="99"/>
    <w:semiHidden/>
    <w:unhideWhenUsed/>
    <w:rsid w:val="006C3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C361D"/>
    <w:rPr>
      <w:sz w:val="20"/>
      <w:szCs w:val="20"/>
    </w:rPr>
  </w:style>
  <w:style w:type="character" w:styleId="Appelnotedebasdep">
    <w:name w:val="footnote reference"/>
    <w:basedOn w:val="Policepardfaut"/>
    <w:uiPriority w:val="99"/>
    <w:semiHidden/>
    <w:unhideWhenUsed/>
    <w:rsid w:val="006C361D"/>
    <w:rPr>
      <w:vertAlign w:val="superscript"/>
    </w:rPr>
  </w:style>
  <w:style w:type="character" w:styleId="Lienhypertexte">
    <w:name w:val="Hyperlink"/>
    <w:basedOn w:val="Policepardfaut"/>
    <w:uiPriority w:val="99"/>
    <w:unhideWhenUsed/>
    <w:rsid w:val="00A007C3"/>
    <w:rPr>
      <w:color w:val="0563C1" w:themeColor="hyperlink"/>
      <w:u w:val="single"/>
    </w:rPr>
  </w:style>
  <w:style w:type="character" w:styleId="Mentionnonrsolue">
    <w:name w:val="Unresolved Mention"/>
    <w:basedOn w:val="Policepardfaut"/>
    <w:uiPriority w:val="99"/>
    <w:semiHidden/>
    <w:unhideWhenUsed/>
    <w:rsid w:val="00A007C3"/>
    <w:rPr>
      <w:color w:val="605E5C"/>
      <w:shd w:val="clear" w:color="auto" w:fill="E1DFDD"/>
    </w:rPr>
  </w:style>
  <w:style w:type="paragraph" w:styleId="Paragraphedeliste">
    <w:name w:val="List Paragraph"/>
    <w:basedOn w:val="Normal"/>
    <w:uiPriority w:val="34"/>
    <w:qFormat/>
    <w:rsid w:val="001A5A99"/>
    <w:pPr>
      <w:ind w:left="720"/>
      <w:contextualSpacing/>
    </w:pPr>
  </w:style>
  <w:style w:type="table" w:styleId="Grilledutableau">
    <w:name w:val="Table Grid"/>
    <w:basedOn w:val="TableauNormal"/>
    <w:uiPriority w:val="39"/>
    <w:rsid w:val="007E709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7E7090"/>
    <w:rPr>
      <w:sz w:val="16"/>
      <w:szCs w:val="16"/>
    </w:rPr>
  </w:style>
  <w:style w:type="paragraph" w:styleId="Commentaire">
    <w:name w:val="annotation text"/>
    <w:basedOn w:val="Normal"/>
    <w:link w:val="CommentaireCar"/>
    <w:uiPriority w:val="99"/>
    <w:semiHidden/>
    <w:unhideWhenUsed/>
    <w:rsid w:val="007E7090"/>
    <w:pPr>
      <w:spacing w:line="240" w:lineRule="auto"/>
    </w:pPr>
    <w:rPr>
      <w:sz w:val="20"/>
      <w:szCs w:val="20"/>
    </w:rPr>
  </w:style>
  <w:style w:type="character" w:customStyle="1" w:styleId="CommentaireCar">
    <w:name w:val="Commentaire Car"/>
    <w:basedOn w:val="Policepardfaut"/>
    <w:link w:val="Commentaire"/>
    <w:uiPriority w:val="99"/>
    <w:semiHidden/>
    <w:rsid w:val="007E7090"/>
    <w:rPr>
      <w:sz w:val="20"/>
      <w:szCs w:val="20"/>
    </w:rPr>
  </w:style>
  <w:style w:type="paragraph" w:styleId="Objetducommentaire">
    <w:name w:val="annotation subject"/>
    <w:basedOn w:val="Commentaire"/>
    <w:next w:val="Commentaire"/>
    <w:link w:val="ObjetducommentaireCar"/>
    <w:uiPriority w:val="99"/>
    <w:semiHidden/>
    <w:unhideWhenUsed/>
    <w:rsid w:val="007E7090"/>
    <w:rPr>
      <w:b/>
      <w:bCs/>
    </w:rPr>
  </w:style>
  <w:style w:type="character" w:customStyle="1" w:styleId="ObjetducommentaireCar">
    <w:name w:val="Objet du commentaire Car"/>
    <w:basedOn w:val="CommentaireCar"/>
    <w:link w:val="Objetducommentaire"/>
    <w:uiPriority w:val="99"/>
    <w:semiHidden/>
    <w:rsid w:val="007E7090"/>
    <w:rPr>
      <w:b/>
      <w:bCs/>
      <w:sz w:val="20"/>
      <w:szCs w:val="20"/>
    </w:rPr>
  </w:style>
  <w:style w:type="character" w:customStyle="1" w:styleId="Titre2Car">
    <w:name w:val="Titre 2 Car"/>
    <w:basedOn w:val="Policepardfaut"/>
    <w:link w:val="Titre2"/>
    <w:uiPriority w:val="9"/>
    <w:rsid w:val="000B3CC4"/>
    <w:rPr>
      <w:rFonts w:asciiTheme="majorHAnsi" w:eastAsiaTheme="majorEastAsia" w:hAnsiTheme="majorHAnsi" w:cstheme="majorBidi"/>
      <w:color w:val="2F5496" w:themeColor="accent1" w:themeShade="BF"/>
      <w:sz w:val="26"/>
      <w:szCs w:val="26"/>
    </w:rPr>
  </w:style>
  <w:style w:type="character" w:styleId="Lienhypertextesuivivisit">
    <w:name w:val="FollowedHyperlink"/>
    <w:basedOn w:val="Policepardfaut"/>
    <w:uiPriority w:val="99"/>
    <w:semiHidden/>
    <w:unhideWhenUsed/>
    <w:rsid w:val="00330FC3"/>
    <w:rPr>
      <w:color w:val="954F72" w:themeColor="followedHyperlink"/>
      <w:u w:val="single"/>
    </w:rPr>
  </w:style>
  <w:style w:type="paragraph" w:styleId="NormalWeb">
    <w:name w:val="Normal (Web)"/>
    <w:basedOn w:val="Normal"/>
    <w:uiPriority w:val="99"/>
    <w:semiHidden/>
    <w:unhideWhenUsed/>
    <w:rsid w:val="0026210E"/>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144D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4D6B"/>
    <w:rPr>
      <w:rFonts w:ascii="Segoe UI" w:hAnsi="Segoe UI" w:cs="Segoe UI"/>
      <w:sz w:val="18"/>
      <w:szCs w:val="18"/>
    </w:rPr>
  </w:style>
  <w:style w:type="paragraph" w:styleId="Sansinterligne">
    <w:name w:val="No Spacing"/>
    <w:uiPriority w:val="1"/>
    <w:qFormat/>
    <w:rsid w:val="00BA067B"/>
    <w:pPr>
      <w:spacing w:after="0" w:line="240" w:lineRule="auto"/>
    </w:pPr>
  </w:style>
  <w:style w:type="character" w:styleId="Textedelespacerserv">
    <w:name w:val="Placeholder Text"/>
    <w:basedOn w:val="Policepardfaut"/>
    <w:uiPriority w:val="99"/>
    <w:semiHidden/>
    <w:rsid w:val="008F7C4D"/>
    <w:rPr>
      <w:color w:val="808080"/>
    </w:rPr>
  </w:style>
  <w:style w:type="table" w:customStyle="1" w:styleId="Grilledutableau1">
    <w:name w:val="Grille du tableau1"/>
    <w:basedOn w:val="TableauNormal"/>
    <w:next w:val="Grilledutableau"/>
    <w:uiPriority w:val="39"/>
    <w:rsid w:val="00727AF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33208">
      <w:bodyDiv w:val="1"/>
      <w:marLeft w:val="0"/>
      <w:marRight w:val="0"/>
      <w:marTop w:val="0"/>
      <w:marBottom w:val="0"/>
      <w:divBdr>
        <w:top w:val="none" w:sz="0" w:space="0" w:color="auto"/>
        <w:left w:val="none" w:sz="0" w:space="0" w:color="auto"/>
        <w:bottom w:val="none" w:sz="0" w:space="0" w:color="auto"/>
        <w:right w:val="none" w:sz="0" w:space="0" w:color="auto"/>
      </w:divBdr>
    </w:div>
    <w:div w:id="1137332826">
      <w:bodyDiv w:val="1"/>
      <w:marLeft w:val="0"/>
      <w:marRight w:val="0"/>
      <w:marTop w:val="0"/>
      <w:marBottom w:val="0"/>
      <w:divBdr>
        <w:top w:val="none" w:sz="0" w:space="0" w:color="auto"/>
        <w:left w:val="none" w:sz="0" w:space="0" w:color="auto"/>
        <w:bottom w:val="none" w:sz="0" w:space="0" w:color="auto"/>
        <w:right w:val="none" w:sz="0" w:space="0" w:color="auto"/>
      </w:divBdr>
      <w:divsChild>
        <w:div w:id="155808170">
          <w:marLeft w:val="1627"/>
          <w:marRight w:val="0"/>
          <w:marTop w:val="100"/>
          <w:marBottom w:val="0"/>
          <w:divBdr>
            <w:top w:val="none" w:sz="0" w:space="0" w:color="auto"/>
            <w:left w:val="none" w:sz="0" w:space="0" w:color="auto"/>
            <w:bottom w:val="none" w:sz="0" w:space="0" w:color="auto"/>
            <w:right w:val="none" w:sz="0" w:space="0" w:color="auto"/>
          </w:divBdr>
        </w:div>
      </w:divsChild>
    </w:div>
    <w:div w:id="1272057385">
      <w:bodyDiv w:val="1"/>
      <w:marLeft w:val="0"/>
      <w:marRight w:val="0"/>
      <w:marTop w:val="0"/>
      <w:marBottom w:val="0"/>
      <w:divBdr>
        <w:top w:val="none" w:sz="0" w:space="0" w:color="auto"/>
        <w:left w:val="none" w:sz="0" w:space="0" w:color="auto"/>
        <w:bottom w:val="none" w:sz="0" w:space="0" w:color="auto"/>
        <w:right w:val="none" w:sz="0" w:space="0" w:color="auto"/>
      </w:divBdr>
    </w:div>
    <w:div w:id="1377848380">
      <w:bodyDiv w:val="1"/>
      <w:marLeft w:val="0"/>
      <w:marRight w:val="0"/>
      <w:marTop w:val="0"/>
      <w:marBottom w:val="0"/>
      <w:divBdr>
        <w:top w:val="none" w:sz="0" w:space="0" w:color="auto"/>
        <w:left w:val="none" w:sz="0" w:space="0" w:color="auto"/>
        <w:bottom w:val="none" w:sz="0" w:space="0" w:color="auto"/>
        <w:right w:val="none" w:sz="0" w:space="0" w:color="auto"/>
      </w:divBdr>
      <w:divsChild>
        <w:div w:id="414328913">
          <w:marLeft w:val="1627"/>
          <w:marRight w:val="0"/>
          <w:marTop w:val="100"/>
          <w:marBottom w:val="0"/>
          <w:divBdr>
            <w:top w:val="none" w:sz="0" w:space="0" w:color="auto"/>
            <w:left w:val="none" w:sz="0" w:space="0" w:color="auto"/>
            <w:bottom w:val="none" w:sz="0" w:space="0" w:color="auto"/>
            <w:right w:val="none" w:sz="0" w:space="0" w:color="auto"/>
          </w:divBdr>
        </w:div>
      </w:divsChild>
    </w:div>
    <w:div w:id="1777288588">
      <w:bodyDiv w:val="1"/>
      <w:marLeft w:val="0"/>
      <w:marRight w:val="0"/>
      <w:marTop w:val="0"/>
      <w:marBottom w:val="0"/>
      <w:divBdr>
        <w:top w:val="none" w:sz="0" w:space="0" w:color="auto"/>
        <w:left w:val="none" w:sz="0" w:space="0" w:color="auto"/>
        <w:bottom w:val="none" w:sz="0" w:space="0" w:color="auto"/>
        <w:right w:val="none" w:sz="0" w:space="0" w:color="auto"/>
      </w:divBdr>
      <w:divsChild>
        <w:div w:id="1091781055">
          <w:marLeft w:val="162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iris.brussels/fr/documents/directives-comptables-generiques-20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sl.be/matmax/home_d.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02A5-21D3-4E1B-AC81-DEADC41B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1740</Words>
  <Characters>9571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dc:description/>
  <cp:lastModifiedBy>François Billen</cp:lastModifiedBy>
  <cp:revision>3</cp:revision>
  <dcterms:created xsi:type="dcterms:W3CDTF">2025-03-19T17:42:00Z</dcterms:created>
  <dcterms:modified xsi:type="dcterms:W3CDTF">2025-03-19T17:46:00Z</dcterms:modified>
</cp:coreProperties>
</file>