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B0F34" w14:textId="77777777" w:rsidR="00FA06D4" w:rsidRDefault="00FA06D4" w:rsidP="00FA06D4">
      <w:pPr>
        <w:jc w:val="center"/>
        <w:rPr>
          <w:rFonts w:cs="Arial"/>
          <w:b/>
          <w:sz w:val="30"/>
          <w:szCs w:val="30"/>
          <w:lang w:val="fr-BE"/>
        </w:rPr>
      </w:pPr>
    </w:p>
    <w:p w14:paraId="0247B209" w14:textId="77777777" w:rsidR="00FA06D4" w:rsidRDefault="00FA06D4" w:rsidP="00FA06D4">
      <w:pPr>
        <w:jc w:val="center"/>
        <w:rPr>
          <w:rFonts w:cs="Arial"/>
          <w:b/>
          <w:sz w:val="30"/>
          <w:szCs w:val="30"/>
          <w:lang w:val="fr-BE"/>
        </w:rPr>
      </w:pPr>
    </w:p>
    <w:p w14:paraId="0C4A88DB" w14:textId="175B2AF1" w:rsidR="00FA06D4" w:rsidRPr="00A84A34" w:rsidRDefault="00794971" w:rsidP="00FA06D4">
      <w:pPr>
        <w:jc w:val="center"/>
        <w:rPr>
          <w:rFonts w:cs="Arial"/>
          <w:b/>
          <w:sz w:val="30"/>
          <w:szCs w:val="30"/>
          <w:lang w:val="en-GB"/>
        </w:rPr>
      </w:pPr>
      <w:r w:rsidRPr="00A84A34">
        <w:rPr>
          <w:rFonts w:cs="Arial"/>
          <w:b/>
          <w:sz w:val="30"/>
          <w:szCs w:val="30"/>
          <w:lang w:val="en-GB"/>
        </w:rPr>
        <w:t>IPSU</w:t>
      </w:r>
    </w:p>
    <w:p w14:paraId="398D555D" w14:textId="77777777" w:rsidR="00794971" w:rsidRPr="00A84A34" w:rsidRDefault="00794971" w:rsidP="00FA06D4">
      <w:pPr>
        <w:jc w:val="center"/>
        <w:rPr>
          <w:rFonts w:cs="Arial"/>
          <w:b/>
          <w:sz w:val="30"/>
          <w:szCs w:val="30"/>
          <w:lang w:val="en-GB"/>
        </w:rPr>
      </w:pPr>
    </w:p>
    <w:p w14:paraId="009B961A" w14:textId="064B1365" w:rsidR="00FA06D4" w:rsidRDefault="00FA06D4" w:rsidP="00FA06D4">
      <w:pPr>
        <w:jc w:val="center"/>
        <w:rPr>
          <w:rFonts w:eastAsia="Times New Roman" w:cs="Arial"/>
          <w:kern w:val="0"/>
          <w:sz w:val="22"/>
          <w:szCs w:val="22"/>
          <w:lang w:eastAsia="fr-BE" w:bidi="ar-SA"/>
        </w:rPr>
      </w:pPr>
      <w:r w:rsidRPr="00FA06D4">
        <w:rPr>
          <w:rFonts w:cs="Arial"/>
          <w:b/>
          <w:sz w:val="30"/>
          <w:szCs w:val="30"/>
        </w:rPr>
        <w:t>International Project Set Up</w:t>
      </w:r>
    </w:p>
    <w:p w14:paraId="25147050" w14:textId="77777777" w:rsidR="00794971" w:rsidRPr="00FA06D4" w:rsidRDefault="00794971" w:rsidP="00FA06D4">
      <w:pPr>
        <w:jc w:val="center"/>
        <w:rPr>
          <w:rFonts w:eastAsia="Times New Roman" w:cs="Arial"/>
          <w:kern w:val="0"/>
          <w:sz w:val="22"/>
          <w:szCs w:val="22"/>
          <w:lang w:eastAsia="fr-BE" w:bidi="ar-SA"/>
        </w:rPr>
      </w:pPr>
    </w:p>
    <w:p w14:paraId="6BDA1738" w14:textId="27820F6D" w:rsidR="00FA06D4" w:rsidRPr="00A84A34" w:rsidRDefault="00FA06D4" w:rsidP="00FA06D4">
      <w:pPr>
        <w:jc w:val="center"/>
        <w:rPr>
          <w:rFonts w:cs="Arial"/>
          <w:b/>
          <w:sz w:val="30"/>
          <w:szCs w:val="30"/>
          <w:lang w:val="en-GB"/>
        </w:rPr>
      </w:pPr>
      <w:r w:rsidRPr="00A84A34">
        <w:rPr>
          <w:rFonts w:cs="Arial"/>
          <w:sz w:val="30"/>
          <w:szCs w:val="30"/>
          <w:lang w:val="en-GB"/>
        </w:rPr>
        <w:t>(202</w:t>
      </w:r>
      <w:r w:rsidR="00794971" w:rsidRPr="00A84A34">
        <w:rPr>
          <w:rFonts w:cs="Arial"/>
          <w:sz w:val="30"/>
          <w:szCs w:val="30"/>
          <w:lang w:val="en-GB"/>
        </w:rPr>
        <w:t>4</w:t>
      </w:r>
      <w:r w:rsidRPr="00A84A34">
        <w:rPr>
          <w:rFonts w:cs="Arial"/>
          <w:sz w:val="30"/>
          <w:szCs w:val="30"/>
          <w:lang w:val="en-GB"/>
        </w:rPr>
        <w:t>)</w:t>
      </w:r>
    </w:p>
    <w:p w14:paraId="28B9ACE4" w14:textId="77777777" w:rsidR="00FA06D4" w:rsidRPr="00A84A34" w:rsidRDefault="00FA06D4" w:rsidP="00FA06D4">
      <w:pPr>
        <w:jc w:val="center"/>
        <w:rPr>
          <w:rFonts w:cs="Arial"/>
          <w:b/>
          <w:sz w:val="30"/>
          <w:szCs w:val="30"/>
          <w:lang w:val="en-GB"/>
        </w:rPr>
      </w:pPr>
    </w:p>
    <w:p w14:paraId="4CA80CC5" w14:textId="77777777" w:rsidR="00FA06D4" w:rsidRDefault="00FA06D4" w:rsidP="00FA06D4">
      <w:pPr>
        <w:rPr>
          <w:rFonts w:cs="Arial"/>
        </w:rPr>
      </w:pPr>
    </w:p>
    <w:p w14:paraId="76CA6913" w14:textId="77777777" w:rsidR="00FA06D4" w:rsidRDefault="00FA06D4" w:rsidP="00FA06D4">
      <w:pPr>
        <w:rPr>
          <w:rFonts w:cs="Arial"/>
        </w:rPr>
      </w:pPr>
    </w:p>
    <w:p w14:paraId="525B0782" w14:textId="77777777" w:rsidR="00FA06D4" w:rsidRDefault="00FA06D4" w:rsidP="00FA06D4">
      <w:pPr>
        <w:rPr>
          <w:rFonts w:cs="Arial"/>
        </w:rPr>
      </w:pPr>
    </w:p>
    <w:p w14:paraId="59409BA6" w14:textId="77777777" w:rsidR="00FA06D4" w:rsidRPr="00FA06D4" w:rsidRDefault="00FA06D4" w:rsidP="00FA06D4">
      <w:pPr>
        <w:jc w:val="center"/>
        <w:rPr>
          <w:rFonts w:cs="Arial"/>
          <w:b/>
          <w:bCs/>
          <w:sz w:val="40"/>
          <w:szCs w:val="40"/>
        </w:rPr>
      </w:pPr>
    </w:p>
    <w:p w14:paraId="7D7A3760" w14:textId="2F2223B2" w:rsidR="00FA06D4" w:rsidRPr="00FA06D4" w:rsidRDefault="00AB19FD" w:rsidP="00FA06D4">
      <w:pPr>
        <w:jc w:val="center"/>
        <w:rPr>
          <w:rFonts w:cs="Arial"/>
          <w:b/>
          <w:bCs/>
          <w:sz w:val="40"/>
          <w:szCs w:val="40"/>
          <w:lang w:val="fr-BE"/>
        </w:rPr>
      </w:pPr>
      <w:r>
        <w:rPr>
          <w:rFonts w:cs="Arial"/>
          <w:b/>
          <w:bCs/>
          <w:sz w:val="40"/>
          <w:szCs w:val="40"/>
          <w:lang w:val="fr-BE"/>
        </w:rPr>
        <w:t>Guidelines relatives au programme IPSU</w:t>
      </w:r>
    </w:p>
    <w:p w14:paraId="4DAF5227" w14:textId="77777777" w:rsidR="00FA06D4" w:rsidRPr="00FA06D4" w:rsidRDefault="00FA06D4" w:rsidP="00FA06D4">
      <w:pPr>
        <w:rPr>
          <w:rFonts w:cs="Arial"/>
          <w:lang w:val="fr-BE"/>
        </w:rPr>
      </w:pPr>
    </w:p>
    <w:p w14:paraId="5389497E" w14:textId="77777777" w:rsidR="00FA06D4" w:rsidRPr="00FA06D4" w:rsidRDefault="00FA06D4" w:rsidP="00FA06D4">
      <w:pPr>
        <w:rPr>
          <w:rFonts w:cs="Arial"/>
          <w:lang w:val="fr-BE"/>
        </w:rPr>
      </w:pPr>
    </w:p>
    <w:p w14:paraId="15786910" w14:textId="77777777" w:rsidR="00FA06D4" w:rsidRPr="00FA06D4" w:rsidRDefault="00FA06D4" w:rsidP="00FA06D4">
      <w:pPr>
        <w:rPr>
          <w:rFonts w:cs="Arial"/>
          <w:lang w:val="fr-BE"/>
        </w:rPr>
      </w:pPr>
    </w:p>
    <w:p w14:paraId="77356ECA" w14:textId="54D549AE" w:rsidR="00FA06D4" w:rsidRPr="00FA06D4" w:rsidRDefault="00FA06D4" w:rsidP="00FA06D4">
      <w:pPr>
        <w:rPr>
          <w:rFonts w:cs="Arial"/>
          <w:lang w:val="fr-BE"/>
        </w:rPr>
        <w:sectPr w:rsidR="00FA06D4" w:rsidRPr="00FA06D4" w:rsidSect="00E13411">
          <w:headerReference w:type="default" r:id="rId7"/>
          <w:footerReference w:type="default" r:id="rId8"/>
          <w:pgSz w:w="11907" w:h="16839" w:code="9"/>
          <w:pgMar w:top="2648" w:right="1134" w:bottom="1974" w:left="1134" w:header="1134" w:footer="1134" w:gutter="0"/>
          <w:cols w:space="720"/>
          <w:docGrid w:linePitch="312"/>
        </w:sectPr>
      </w:pPr>
    </w:p>
    <w:p w14:paraId="57E837D6" w14:textId="313DBD2F" w:rsidR="00FA06D4" w:rsidRPr="000B0A1B" w:rsidRDefault="00FA06D4" w:rsidP="00262316">
      <w:pPr>
        <w:widowControl/>
        <w:suppressAutoHyphens w:val="0"/>
        <w:spacing w:before="480" w:after="240" w:line="259" w:lineRule="auto"/>
        <w:jc w:val="left"/>
        <w:rPr>
          <w:rFonts w:eastAsiaTheme="minorHAnsi" w:cs="Arial"/>
          <w:b/>
          <w:bCs/>
          <w:color w:val="004586"/>
          <w:kern w:val="0"/>
          <w:sz w:val="28"/>
          <w:szCs w:val="28"/>
          <w:lang w:val="fr-BE" w:eastAsia="en-US" w:bidi="ar-SA"/>
        </w:rPr>
      </w:pPr>
      <w:r w:rsidRPr="000B0A1B">
        <w:rPr>
          <w:rFonts w:eastAsiaTheme="minorHAnsi" w:cs="Arial"/>
          <w:b/>
          <w:bCs/>
          <w:color w:val="004586"/>
          <w:kern w:val="0"/>
          <w:sz w:val="28"/>
          <w:szCs w:val="28"/>
          <w:lang w:val="fr-BE" w:eastAsia="en-US" w:bidi="ar-SA"/>
        </w:rPr>
        <w:lastRenderedPageBreak/>
        <w:t>Contexte général :</w:t>
      </w:r>
    </w:p>
    <w:p w14:paraId="285544FD" w14:textId="0DDBD252" w:rsidR="00FA06D4" w:rsidRDefault="00FA06D4" w:rsidP="00E152E4">
      <w:pPr>
        <w:spacing w:before="120" w:after="120" w:line="260" w:lineRule="exact"/>
        <w:rPr>
          <w:lang w:val="fr-BE"/>
        </w:rPr>
      </w:pPr>
      <w:r w:rsidRPr="006B3965">
        <w:rPr>
          <w:lang w:val="fr-BE"/>
        </w:rPr>
        <w:t>L</w:t>
      </w:r>
      <w:r w:rsidR="009D4562">
        <w:rPr>
          <w:lang w:val="fr-BE"/>
        </w:rPr>
        <w:t>a</w:t>
      </w:r>
      <w:r w:rsidRPr="006B3965">
        <w:rPr>
          <w:lang w:val="fr-BE"/>
        </w:rPr>
        <w:t xml:space="preserve"> ministre </w:t>
      </w:r>
      <w:r w:rsidR="00AB19FD">
        <w:rPr>
          <w:lang w:val="fr-BE"/>
        </w:rPr>
        <w:t xml:space="preserve">chargée </w:t>
      </w:r>
      <w:r w:rsidRPr="006B3965">
        <w:rPr>
          <w:lang w:val="fr-BE"/>
        </w:rPr>
        <w:t xml:space="preserve">de la Recherche scientifique de la Région de Bruxelles Capitale (RBC) délègue à Innoviris la gestion du mécanisme d’aide au montage de projets de RDI qui associe une ou plusieurs entités établies sur le territoire de la Région et une ou plusieurs entités établies dans d’autres Etats, et qu’elles déposeraient auprès d’une institution ou d’un organisme international ou supranational afin d’obtenir un financement ou une reconnaissance. </w:t>
      </w:r>
    </w:p>
    <w:p w14:paraId="06064D66" w14:textId="0EC25E42" w:rsidR="002504F1" w:rsidRDefault="000030A9" w:rsidP="00E152E4">
      <w:pPr>
        <w:spacing w:before="120" w:after="120" w:line="260" w:lineRule="exact"/>
        <w:rPr>
          <w:lang w:val="fr-BE"/>
        </w:rPr>
      </w:pPr>
      <w:r>
        <w:rPr>
          <w:lang w:val="fr-BE"/>
        </w:rPr>
        <w:t>Dans ce cadre, Innoviris souhaite apporter un soutien</w:t>
      </w:r>
      <w:r w:rsidR="002F3DCB">
        <w:rPr>
          <w:lang w:val="fr-BE"/>
        </w:rPr>
        <w:t xml:space="preserve"> financier aux organismes </w:t>
      </w:r>
      <w:r w:rsidR="00FD2702">
        <w:rPr>
          <w:lang w:val="fr-BE"/>
        </w:rPr>
        <w:t>désireux de soumettre un p</w:t>
      </w:r>
      <w:r w:rsidR="00F02FAB">
        <w:rPr>
          <w:lang w:val="fr-BE"/>
        </w:rPr>
        <w:t xml:space="preserve">rojet </w:t>
      </w:r>
      <w:r w:rsidR="00EB4BBC">
        <w:rPr>
          <w:lang w:val="fr-BE"/>
        </w:rPr>
        <w:t xml:space="preserve">de RDI </w:t>
      </w:r>
      <w:r w:rsidR="00F02FAB">
        <w:rPr>
          <w:lang w:val="fr-BE"/>
        </w:rPr>
        <w:t>international</w:t>
      </w:r>
      <w:r w:rsidR="00446C6A">
        <w:rPr>
          <w:lang w:val="fr-BE"/>
        </w:rPr>
        <w:t xml:space="preserve">, via le </w:t>
      </w:r>
      <w:r w:rsidR="00AB19FD">
        <w:rPr>
          <w:lang w:val="fr-BE"/>
        </w:rPr>
        <w:t xml:space="preserve">programme d’aide au montage de projets appelé </w:t>
      </w:r>
      <w:r w:rsidR="00446C6A">
        <w:rPr>
          <w:lang w:val="fr-BE"/>
        </w:rPr>
        <w:t>« IPSU »</w:t>
      </w:r>
      <w:r w:rsidR="00E51C19">
        <w:rPr>
          <w:lang w:val="fr-BE"/>
        </w:rPr>
        <w:t xml:space="preserve">. </w:t>
      </w:r>
      <w:r w:rsidR="001B5A7D">
        <w:rPr>
          <w:lang w:val="fr-BE"/>
        </w:rPr>
        <w:t xml:space="preserve">L’objectif est </w:t>
      </w:r>
      <w:r w:rsidR="002504F1">
        <w:rPr>
          <w:lang w:val="fr-BE"/>
        </w:rPr>
        <w:t>d’inciter un maximum d’organismes non économiques à rentrer dans des partenariats européens/internationaux</w:t>
      </w:r>
      <w:r w:rsidR="001A4B33">
        <w:rPr>
          <w:lang w:val="fr-BE"/>
        </w:rPr>
        <w:t xml:space="preserve"> de RDI afin d’agrandir l’écosystème bruxellois de RDI et d</w:t>
      </w:r>
      <w:r w:rsidR="00A147FC">
        <w:rPr>
          <w:lang w:val="fr-BE"/>
        </w:rPr>
        <w:t xml:space="preserve">’approfondir </w:t>
      </w:r>
      <w:r w:rsidR="00C33156">
        <w:rPr>
          <w:lang w:val="fr-BE"/>
        </w:rPr>
        <w:t xml:space="preserve">les </w:t>
      </w:r>
      <w:r w:rsidR="00A147FC">
        <w:rPr>
          <w:lang w:val="fr-BE"/>
        </w:rPr>
        <w:t>expertise</w:t>
      </w:r>
      <w:r w:rsidR="00C33156">
        <w:rPr>
          <w:lang w:val="fr-BE"/>
        </w:rPr>
        <w:t>s locales</w:t>
      </w:r>
      <w:r w:rsidR="00A147FC">
        <w:rPr>
          <w:lang w:val="fr-BE"/>
        </w:rPr>
        <w:t xml:space="preserve"> </w:t>
      </w:r>
      <w:r w:rsidR="00D03B71">
        <w:rPr>
          <w:lang w:val="fr-BE"/>
        </w:rPr>
        <w:t xml:space="preserve">en profitant des apports de partenaires étrangers. </w:t>
      </w:r>
    </w:p>
    <w:p w14:paraId="55A14981" w14:textId="3CD4FA3E" w:rsidR="00C50449" w:rsidRDefault="00516BC1" w:rsidP="00E152E4">
      <w:pPr>
        <w:spacing w:before="120" w:after="120" w:line="260" w:lineRule="exact"/>
        <w:rPr>
          <w:lang w:val="fr-BE"/>
        </w:rPr>
      </w:pPr>
      <w:r>
        <w:rPr>
          <w:lang w:val="fr-BE"/>
        </w:rPr>
        <w:t xml:space="preserve">A cette fin, Innoviris </w:t>
      </w:r>
      <w:r w:rsidR="00F806E5">
        <w:rPr>
          <w:lang w:val="fr-BE"/>
        </w:rPr>
        <w:t>propose d’aider</w:t>
      </w:r>
      <w:r w:rsidR="001B5A7D">
        <w:rPr>
          <w:lang w:val="fr-BE"/>
        </w:rPr>
        <w:t xml:space="preserve"> les structures non économiques désireuses</w:t>
      </w:r>
      <w:r w:rsidR="00446C6A">
        <w:rPr>
          <w:lang w:val="fr-BE"/>
        </w:rPr>
        <w:t xml:space="preserve"> de soumettre un projet international</w:t>
      </w:r>
      <w:r w:rsidR="006F4B2A">
        <w:rPr>
          <w:lang w:val="fr-BE"/>
        </w:rPr>
        <w:t xml:space="preserve"> de </w:t>
      </w:r>
      <w:r w:rsidR="00967256">
        <w:rPr>
          <w:lang w:val="fr-BE"/>
        </w:rPr>
        <w:t>RDI</w:t>
      </w:r>
      <w:r w:rsidR="00446C6A">
        <w:rPr>
          <w:lang w:val="fr-BE"/>
        </w:rPr>
        <w:t xml:space="preserve"> </w:t>
      </w:r>
      <w:r w:rsidR="002636F8">
        <w:rPr>
          <w:lang w:val="fr-BE"/>
        </w:rPr>
        <w:t>en</w:t>
      </w:r>
      <w:r w:rsidR="0094796E">
        <w:rPr>
          <w:lang w:val="fr-BE"/>
        </w:rPr>
        <w:t xml:space="preserve"> supportant des coûts tels que la rémunération du personnel chargé de la préparation du projet, des frais de mission qu’implique</w:t>
      </w:r>
      <w:r w:rsidR="00433959">
        <w:rPr>
          <w:lang w:val="fr-BE"/>
        </w:rPr>
        <w:t xml:space="preserve"> le montage du projet, des frais de traduction … (</w:t>
      </w:r>
      <w:proofErr w:type="spellStart"/>
      <w:r w:rsidR="00433959">
        <w:rPr>
          <w:lang w:val="fr-BE"/>
        </w:rPr>
        <w:t>cfr</w:t>
      </w:r>
      <w:proofErr w:type="spellEnd"/>
      <w:r w:rsidR="00433959">
        <w:rPr>
          <w:lang w:val="fr-BE"/>
        </w:rPr>
        <w:t xml:space="preserve"> ci-dessous la rubrique « Acceptation des frais »).</w:t>
      </w:r>
    </w:p>
    <w:p w14:paraId="5A88A4EA" w14:textId="3475B4E5" w:rsidR="00FA06D4" w:rsidRPr="006B3965" w:rsidRDefault="00A756DE" w:rsidP="00E152E4">
      <w:pPr>
        <w:spacing w:before="120" w:after="120" w:line="260" w:lineRule="exact"/>
        <w:rPr>
          <w:lang w:val="fr-BE"/>
        </w:rPr>
      </w:pPr>
      <w:r>
        <w:rPr>
          <w:lang w:val="fr-BE"/>
        </w:rPr>
        <w:t>Pratiquement</w:t>
      </w:r>
      <w:r w:rsidR="00FA06D4" w:rsidRPr="006B3965">
        <w:rPr>
          <w:lang w:val="fr-BE"/>
        </w:rPr>
        <w:t>, les</w:t>
      </w:r>
      <w:r w:rsidR="00FA06D4" w:rsidRPr="008A2F77">
        <w:rPr>
          <w:lang w:val="fr-BE"/>
        </w:rPr>
        <w:t xml:space="preserve"> organismes de recherche</w:t>
      </w:r>
      <w:r w:rsidR="00A5641B">
        <w:rPr>
          <w:lang w:val="fr-BE"/>
        </w:rPr>
        <w:t xml:space="preserve"> et</w:t>
      </w:r>
      <w:r w:rsidR="00570695">
        <w:rPr>
          <w:lang w:val="fr-BE"/>
        </w:rPr>
        <w:t xml:space="preserve"> </w:t>
      </w:r>
      <w:r w:rsidR="00A5641B">
        <w:rPr>
          <w:lang w:val="fr-BE"/>
        </w:rPr>
        <w:t xml:space="preserve">les organismes </w:t>
      </w:r>
      <w:r w:rsidR="00FA06D4" w:rsidRPr="008A2F77">
        <w:rPr>
          <w:lang w:val="fr-BE"/>
        </w:rPr>
        <w:t xml:space="preserve">non </w:t>
      </w:r>
      <w:r w:rsidR="00FA06D4" w:rsidRPr="003172C6">
        <w:rPr>
          <w:lang w:val="fr-BE"/>
        </w:rPr>
        <w:t>marchand</w:t>
      </w:r>
      <w:r w:rsidR="00A5641B">
        <w:rPr>
          <w:lang w:val="fr-BE"/>
        </w:rPr>
        <w:t>s (à l’exclusion des organismes</w:t>
      </w:r>
      <w:r w:rsidR="00D258A1">
        <w:rPr>
          <w:lang w:val="fr-BE"/>
        </w:rPr>
        <w:t xml:space="preserve"> </w:t>
      </w:r>
      <w:r w:rsidR="0079021C">
        <w:rPr>
          <w:lang w:val="fr-BE"/>
        </w:rPr>
        <w:t xml:space="preserve">publics </w:t>
      </w:r>
      <w:r w:rsidR="00D258A1">
        <w:rPr>
          <w:lang w:val="fr-BE"/>
        </w:rPr>
        <w:t>de l’entité régionale</w:t>
      </w:r>
      <w:r w:rsidR="0079021C">
        <w:rPr>
          <w:lang w:val="fr-BE"/>
        </w:rPr>
        <w:t xml:space="preserve"> bruxelloise</w:t>
      </w:r>
      <w:r w:rsidR="00D258A1">
        <w:rPr>
          <w:lang w:val="fr-BE"/>
        </w:rPr>
        <w:t>)</w:t>
      </w:r>
      <w:r w:rsidR="00570695" w:rsidRPr="003172C6">
        <w:rPr>
          <w:lang w:val="fr-BE"/>
        </w:rPr>
        <w:t xml:space="preserve"> </w:t>
      </w:r>
      <w:r w:rsidR="00FA06D4" w:rsidRPr="003172C6">
        <w:rPr>
          <w:lang w:val="fr-BE"/>
        </w:rPr>
        <w:t>souhaitant bénéficier d’une aide financière pour</w:t>
      </w:r>
      <w:r w:rsidR="00FA06D4" w:rsidRPr="006B3965">
        <w:rPr>
          <w:lang w:val="fr-BE"/>
        </w:rPr>
        <w:t xml:space="preserve"> le montage de leurs projets européens ou internationaux sont invités à compléter le formulaire de demande mis à disposition par Innoviris. </w:t>
      </w:r>
    </w:p>
    <w:p w14:paraId="6BA27182" w14:textId="1F619F2F" w:rsidR="00FA06D4" w:rsidRDefault="00FA06D4" w:rsidP="00E152E4">
      <w:pPr>
        <w:spacing w:before="120" w:after="120" w:line="260" w:lineRule="exact"/>
        <w:rPr>
          <w:lang w:val="fr-BE"/>
        </w:rPr>
      </w:pPr>
      <w:r w:rsidRPr="006B3965">
        <w:rPr>
          <w:lang w:val="fr-BE"/>
        </w:rPr>
        <w:t>Afin de permettre une évaluation rapide, il est indispensable que les données demandées soient communiquées avec précision</w:t>
      </w:r>
      <w:r w:rsidR="00B27E86">
        <w:rPr>
          <w:lang w:val="fr-BE"/>
        </w:rPr>
        <w:t xml:space="preserve">, </w:t>
      </w:r>
      <w:r w:rsidRPr="006B3965">
        <w:rPr>
          <w:lang w:val="fr-BE"/>
        </w:rPr>
        <w:t>dans leur intégralité</w:t>
      </w:r>
      <w:r w:rsidR="00B27E86">
        <w:rPr>
          <w:lang w:val="fr-BE"/>
        </w:rPr>
        <w:t xml:space="preserve"> et dans les délais impartis</w:t>
      </w:r>
      <w:r w:rsidRPr="006B3965">
        <w:rPr>
          <w:lang w:val="fr-BE"/>
        </w:rPr>
        <w:t>.</w:t>
      </w:r>
    </w:p>
    <w:p w14:paraId="7FAC24DB" w14:textId="6FD7069F" w:rsidR="0077726C" w:rsidRPr="00D57D75" w:rsidRDefault="0077726C" w:rsidP="0077726C">
      <w:pPr>
        <w:spacing w:before="120" w:after="120" w:line="260" w:lineRule="exact"/>
        <w:rPr>
          <w:b/>
          <w:bCs/>
          <w:lang w:val="fr-BE"/>
        </w:rPr>
      </w:pPr>
      <w:r w:rsidRPr="00D57D75">
        <w:rPr>
          <w:b/>
          <w:bCs/>
          <w:lang w:val="fr-BE"/>
        </w:rPr>
        <w:t xml:space="preserve">NB : Pour le montage de projets </w:t>
      </w:r>
      <w:r>
        <w:rPr>
          <w:b/>
          <w:bCs/>
          <w:lang w:val="fr-BE"/>
        </w:rPr>
        <w:t xml:space="preserve">sous </w:t>
      </w:r>
      <w:r w:rsidRPr="00D57D75">
        <w:rPr>
          <w:b/>
          <w:bCs/>
          <w:lang w:val="fr-BE"/>
        </w:rPr>
        <w:t xml:space="preserve">Horizon Europe, Innoviris vous encourage à consulter l’équipe NCP (National </w:t>
      </w:r>
      <w:r w:rsidR="00B827BB">
        <w:rPr>
          <w:b/>
          <w:bCs/>
          <w:lang w:val="fr-BE"/>
        </w:rPr>
        <w:t>C</w:t>
      </w:r>
      <w:r w:rsidRPr="00D57D75">
        <w:rPr>
          <w:b/>
          <w:bCs/>
          <w:lang w:val="fr-BE"/>
        </w:rPr>
        <w:t xml:space="preserve">ontact </w:t>
      </w:r>
      <w:r w:rsidR="00B827BB">
        <w:rPr>
          <w:b/>
          <w:bCs/>
          <w:lang w:val="fr-BE"/>
        </w:rPr>
        <w:t>P</w:t>
      </w:r>
      <w:r w:rsidRPr="00D57D75">
        <w:rPr>
          <w:b/>
          <w:bCs/>
          <w:lang w:val="fr-BE"/>
        </w:rPr>
        <w:t>oints for Horizon Europe</w:t>
      </w:r>
      <w:r w:rsidR="009567AB">
        <w:rPr>
          <w:b/>
          <w:bCs/>
          <w:lang w:val="fr-BE"/>
        </w:rPr>
        <w:t>) qui dispose de tou</w:t>
      </w:r>
      <w:r w:rsidR="000970F2">
        <w:rPr>
          <w:b/>
          <w:bCs/>
          <w:lang w:val="fr-BE"/>
        </w:rPr>
        <w:t>t</w:t>
      </w:r>
      <w:r w:rsidR="009567AB">
        <w:rPr>
          <w:b/>
          <w:bCs/>
          <w:lang w:val="fr-BE"/>
        </w:rPr>
        <w:t xml:space="preserve">e l’expertise nécessaire pour vous orienter vers les bons programmes </w:t>
      </w:r>
      <w:r w:rsidR="000970F2">
        <w:rPr>
          <w:b/>
          <w:bCs/>
          <w:lang w:val="fr-BE"/>
        </w:rPr>
        <w:t xml:space="preserve">de financement </w:t>
      </w:r>
      <w:r w:rsidR="009567AB">
        <w:rPr>
          <w:b/>
          <w:bCs/>
          <w:lang w:val="fr-BE"/>
        </w:rPr>
        <w:t xml:space="preserve">selon vos besoins, vous </w:t>
      </w:r>
      <w:r w:rsidR="000970F2">
        <w:rPr>
          <w:b/>
          <w:bCs/>
          <w:lang w:val="fr-BE"/>
        </w:rPr>
        <w:t>aider dans la recherche de partenariats, dans la relecture de vos</w:t>
      </w:r>
      <w:r w:rsidR="00240B73">
        <w:rPr>
          <w:b/>
          <w:bCs/>
          <w:lang w:val="fr-BE"/>
        </w:rPr>
        <w:t xml:space="preserve"> projets avant soumission, etc. Plus d’infos sur le lien suivant : </w:t>
      </w:r>
      <w:hyperlink r:id="rId9" w:history="1">
        <w:r w:rsidR="00B26447" w:rsidRPr="002D4FF5">
          <w:rPr>
            <w:rStyle w:val="Lienhypertexte"/>
            <w:b/>
            <w:bCs/>
            <w:lang w:val="fr-BE"/>
          </w:rPr>
          <w:t>https://ncp.brussels/</w:t>
        </w:r>
      </w:hyperlink>
      <w:r w:rsidR="00B26447">
        <w:rPr>
          <w:b/>
          <w:bCs/>
          <w:lang w:val="fr-BE"/>
        </w:rPr>
        <w:t xml:space="preserve"> </w:t>
      </w:r>
    </w:p>
    <w:p w14:paraId="5EB6C7BA" w14:textId="246899B1" w:rsidR="007B7CD2" w:rsidRPr="007B7CD2" w:rsidRDefault="007B7CD2" w:rsidP="007B7CD2">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7B7CD2">
        <w:rPr>
          <w:rFonts w:eastAsiaTheme="minorHAnsi" w:cs="Arial"/>
          <w:b/>
          <w:bCs/>
          <w:color w:val="004586"/>
          <w:kern w:val="0"/>
          <w:sz w:val="28"/>
          <w:szCs w:val="28"/>
          <w:lang w:val="fr-BE" w:eastAsia="en-US" w:bidi="ar-SA"/>
        </w:rPr>
        <w:t>Modalités :</w:t>
      </w:r>
    </w:p>
    <w:p w14:paraId="41A7B1F2" w14:textId="0F58600F" w:rsidR="007B7CD2" w:rsidRDefault="00B54ECF" w:rsidP="00E152E4">
      <w:pPr>
        <w:spacing w:before="120" w:after="120" w:line="260" w:lineRule="exact"/>
        <w:rPr>
          <w:lang w:val="fr-BE"/>
        </w:rPr>
      </w:pPr>
      <w:r>
        <w:rPr>
          <w:lang w:val="fr-BE"/>
        </w:rPr>
        <w:t>Les modalités du soutien IPSU sont les suivantes :</w:t>
      </w:r>
    </w:p>
    <w:p w14:paraId="10F3551D" w14:textId="5E20E78B" w:rsidR="00B54ECF" w:rsidRPr="00E152E4"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Une intervention d’Innoviris correspondant à 100% des coûts éligibles</w:t>
      </w:r>
      <w:r w:rsidR="00493763">
        <w:rPr>
          <w:rFonts w:cs="Arial"/>
          <w:bCs/>
          <w:kern w:val="0"/>
          <w:szCs w:val="20"/>
          <w:lang w:val="fr-FR"/>
        </w:rPr>
        <w:t xml:space="preserve"> sous réserve des plafonds ci-dessous </w:t>
      </w:r>
    </w:p>
    <w:p w14:paraId="69583CEF" w14:textId="653B21A2" w:rsidR="00663A49" w:rsidRPr="00E152E4"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 xml:space="preserve">Une intervention </w:t>
      </w:r>
      <w:r w:rsidR="00952619">
        <w:rPr>
          <w:rFonts w:cs="Arial"/>
          <w:bCs/>
          <w:kern w:val="0"/>
          <w:szCs w:val="20"/>
          <w:lang w:val="fr-FR"/>
        </w:rPr>
        <w:t>qui peut aller jusqu’à :</w:t>
      </w:r>
      <w:r w:rsidRPr="00E152E4">
        <w:rPr>
          <w:rFonts w:cs="Arial"/>
          <w:bCs/>
          <w:kern w:val="0"/>
          <w:szCs w:val="20"/>
          <w:lang w:val="fr-FR"/>
        </w:rPr>
        <w:t xml:space="preserve"> </w:t>
      </w:r>
    </w:p>
    <w:p w14:paraId="62A189B5" w14:textId="77777777" w:rsidR="009F791D" w:rsidRPr="00B26447" w:rsidRDefault="009F791D" w:rsidP="00E152E4">
      <w:pPr>
        <w:pStyle w:val="Paragraphedeliste"/>
        <w:numPr>
          <w:ilvl w:val="0"/>
          <w:numId w:val="13"/>
        </w:numPr>
        <w:spacing w:before="120" w:after="120" w:line="260" w:lineRule="exact"/>
        <w:ind w:left="1134" w:hanging="283"/>
        <w:rPr>
          <w:lang w:val="fr-BE"/>
        </w:rPr>
      </w:pPr>
      <w:r w:rsidRPr="00B26447">
        <w:rPr>
          <w:lang w:val="fr-BE"/>
        </w:rPr>
        <w:t xml:space="preserve">15.000 euros par bénéficiaire et par projet si le bénéficiaire est coordinateur de projet, </w:t>
      </w:r>
    </w:p>
    <w:p w14:paraId="1EC8900A" w14:textId="6D723BED" w:rsidR="00251D10" w:rsidRPr="00B26447" w:rsidRDefault="00955DCA" w:rsidP="00251D10">
      <w:pPr>
        <w:pStyle w:val="Paragraphedeliste"/>
        <w:numPr>
          <w:ilvl w:val="0"/>
          <w:numId w:val="13"/>
        </w:numPr>
        <w:spacing w:before="120" w:after="120" w:line="260" w:lineRule="exact"/>
        <w:ind w:left="1134" w:hanging="283"/>
        <w:rPr>
          <w:lang w:val="fr-BE"/>
        </w:rPr>
      </w:pPr>
      <w:r w:rsidRPr="00B26447">
        <w:rPr>
          <w:lang w:val="fr-BE"/>
        </w:rPr>
        <w:t>8</w:t>
      </w:r>
      <w:r w:rsidR="009F791D" w:rsidRPr="00B26447">
        <w:rPr>
          <w:lang w:val="fr-BE"/>
        </w:rPr>
        <w:t xml:space="preserve">.000 euros par bénéficiaire et par projet si le bénéficiaire est partenaire de projet, </w:t>
      </w:r>
    </w:p>
    <w:p w14:paraId="78A6A1AF" w14:textId="58E199BB" w:rsidR="00251D10" w:rsidRPr="00B26447" w:rsidRDefault="000A1A06" w:rsidP="00251D10">
      <w:pPr>
        <w:pStyle w:val="Paragraphedeliste"/>
        <w:numPr>
          <w:ilvl w:val="0"/>
          <w:numId w:val="13"/>
        </w:numPr>
        <w:spacing w:before="120" w:after="120" w:line="260" w:lineRule="exact"/>
        <w:ind w:left="1134" w:hanging="283"/>
        <w:rPr>
          <w:lang w:val="fr-BE"/>
        </w:rPr>
      </w:pPr>
      <w:r w:rsidRPr="00B26447">
        <w:rPr>
          <w:lang w:val="fr-BE"/>
        </w:rPr>
        <w:t>En tenant compte d’</w:t>
      </w:r>
      <w:r w:rsidR="00251D10" w:rsidRPr="00B26447">
        <w:rPr>
          <w:lang w:val="fr-BE"/>
        </w:rPr>
        <w:t>une analyse d’opportunité des budgets disponibles</w:t>
      </w:r>
    </w:p>
    <w:p w14:paraId="07903C77" w14:textId="63629218" w:rsidR="00C93FFC" w:rsidRDefault="0048086D" w:rsidP="00B26447">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A51BAE">
        <w:rPr>
          <w:rFonts w:cs="Arial"/>
          <w:bCs/>
          <w:kern w:val="0"/>
          <w:szCs w:val="20"/>
          <w:lang w:val="fr-FR"/>
        </w:rPr>
        <w:t xml:space="preserve">L’aide est payée en une </w:t>
      </w:r>
      <w:r w:rsidR="00094782" w:rsidRPr="00A51BAE">
        <w:rPr>
          <w:rFonts w:cs="Arial"/>
          <w:bCs/>
          <w:kern w:val="0"/>
          <w:szCs w:val="20"/>
          <w:lang w:val="fr-FR"/>
        </w:rPr>
        <w:t>s</w:t>
      </w:r>
      <w:r w:rsidRPr="00A51BAE">
        <w:rPr>
          <w:rFonts w:cs="Arial"/>
          <w:bCs/>
          <w:kern w:val="0"/>
          <w:szCs w:val="20"/>
          <w:lang w:val="fr-FR"/>
        </w:rPr>
        <w:t xml:space="preserve">eule tranche, dès réception de la preuve de dépôt du projet </w:t>
      </w:r>
      <w:r w:rsidR="00094782" w:rsidRPr="00A51BAE">
        <w:rPr>
          <w:rFonts w:cs="Arial"/>
          <w:bCs/>
          <w:kern w:val="0"/>
          <w:szCs w:val="20"/>
          <w:lang w:val="fr-FR"/>
        </w:rPr>
        <w:t>international</w:t>
      </w:r>
      <w:r w:rsidR="00955DCA" w:rsidRPr="00A51BAE">
        <w:rPr>
          <w:rFonts w:cs="Arial"/>
          <w:bCs/>
          <w:kern w:val="0"/>
          <w:szCs w:val="20"/>
          <w:lang w:val="fr-FR"/>
        </w:rPr>
        <w:t xml:space="preserve"> et sur la base des pièces justificatives </w:t>
      </w:r>
      <w:r w:rsidR="00C93FFC">
        <w:rPr>
          <w:rFonts w:cs="Arial"/>
          <w:bCs/>
          <w:kern w:val="0"/>
          <w:szCs w:val="20"/>
          <w:lang w:val="fr-FR"/>
        </w:rPr>
        <w:t>suivantes :</w:t>
      </w:r>
    </w:p>
    <w:p w14:paraId="4A53FE8F" w14:textId="37BBF216" w:rsidR="00C93FFC"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Une déclaration de créance</w:t>
      </w:r>
    </w:p>
    <w:p w14:paraId="5C680CAE" w14:textId="6C62D444" w:rsidR="00C93FFC"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Le texte du projet introduit</w:t>
      </w:r>
    </w:p>
    <w:p w14:paraId="1224CFEE" w14:textId="01EBAD03" w:rsidR="00C93FFC"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Un accusé de réception émis par l’institution ou l’organisme international organisateur de l’appel</w:t>
      </w:r>
    </w:p>
    <w:p w14:paraId="78975EAD" w14:textId="67ED5194" w:rsidR="00C93FFC" w:rsidRPr="00B26447" w:rsidRDefault="00C93FFC" w:rsidP="00B26447">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Un état général des dépenses couvrant la Période d’exécution du Montage, certifié sincère et conforme, accompagné des pièces justificatives de celles-ci.</w:t>
      </w:r>
    </w:p>
    <w:p w14:paraId="58DD5484" w14:textId="60E8D7E2" w:rsidR="00094782" w:rsidRPr="00B26447" w:rsidRDefault="00094782" w:rsidP="00C93FFC">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B26447">
        <w:rPr>
          <w:rFonts w:cs="Arial"/>
          <w:bCs/>
          <w:kern w:val="0"/>
          <w:szCs w:val="20"/>
          <w:lang w:val="fr-FR"/>
        </w:rPr>
        <w:lastRenderedPageBreak/>
        <w:t>Les organismes candidats sont invités</w:t>
      </w:r>
      <w:r w:rsidR="00E152E4" w:rsidRPr="00B26447">
        <w:rPr>
          <w:rFonts w:cs="Arial"/>
          <w:bCs/>
          <w:kern w:val="0"/>
          <w:szCs w:val="20"/>
          <w:lang w:val="fr-FR"/>
        </w:rPr>
        <w:t xml:space="preserve"> à compléter le formulaire de demande disponible sur le site d’Innoviris.</w:t>
      </w:r>
    </w:p>
    <w:p w14:paraId="0DED6EF8" w14:textId="77777777" w:rsidR="00FA06D4" w:rsidRPr="00C93FFC" w:rsidRDefault="00FA06D4" w:rsidP="00C93FFC">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C93FFC">
        <w:rPr>
          <w:rFonts w:eastAsiaTheme="minorHAnsi" w:cs="Arial"/>
          <w:b/>
          <w:bCs/>
          <w:color w:val="004586"/>
          <w:kern w:val="0"/>
          <w:sz w:val="28"/>
          <w:szCs w:val="28"/>
          <w:lang w:val="fr-BE" w:eastAsia="en-US" w:bidi="ar-SA"/>
        </w:rPr>
        <w:t>Conditions d'éligibilité :</w:t>
      </w:r>
    </w:p>
    <w:p w14:paraId="68C6CABA" w14:textId="77777777" w:rsidR="00FA06D4" w:rsidRPr="006B3965" w:rsidRDefault="00FA06D4" w:rsidP="00E152E4">
      <w:pPr>
        <w:spacing w:before="120" w:after="120" w:line="260" w:lineRule="exact"/>
        <w:rPr>
          <w:lang w:val="fr-BE"/>
        </w:rPr>
      </w:pPr>
      <w:r w:rsidRPr="006B3965">
        <w:rPr>
          <w:lang w:val="fr-BE"/>
        </w:rPr>
        <w:t>Afin de pouvoir bénéficier de l’intervention financière de la Région, le demandeur doit :</w:t>
      </w:r>
    </w:p>
    <w:p w14:paraId="20D0A010" w14:textId="62346027" w:rsidR="002C2C17" w:rsidRPr="003172C6" w:rsidRDefault="009B4EC0"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Pr>
          <w:rFonts w:cs="Arial"/>
          <w:bCs/>
          <w:kern w:val="0"/>
          <w:szCs w:val="20"/>
          <w:lang w:val="fr-FR"/>
        </w:rPr>
        <w:t>Être un</w:t>
      </w:r>
      <w:r w:rsidR="00163BAD">
        <w:rPr>
          <w:rFonts w:cs="Arial"/>
          <w:bCs/>
          <w:kern w:val="0"/>
          <w:szCs w:val="20"/>
          <w:lang w:val="fr-FR"/>
        </w:rPr>
        <w:t xml:space="preserve"> organisme de nature non économique, </w:t>
      </w:r>
      <w:r w:rsidR="005920D3">
        <w:rPr>
          <w:rFonts w:cs="Arial"/>
          <w:bCs/>
          <w:kern w:val="0"/>
          <w:szCs w:val="20"/>
          <w:lang w:val="fr-FR"/>
        </w:rPr>
        <w:t>soit tout organisme de recherche</w:t>
      </w:r>
      <w:r w:rsidR="00A5641B">
        <w:rPr>
          <w:rFonts w:cs="Arial"/>
          <w:bCs/>
          <w:kern w:val="0"/>
          <w:szCs w:val="20"/>
          <w:lang w:val="fr-FR"/>
        </w:rPr>
        <w:t xml:space="preserve"> ou toute organisation non marchande, à l’exclusion </w:t>
      </w:r>
      <w:r w:rsidR="00D258A1">
        <w:rPr>
          <w:rFonts w:cs="Arial"/>
          <w:bCs/>
          <w:kern w:val="0"/>
          <w:szCs w:val="20"/>
          <w:lang w:val="fr-FR"/>
        </w:rPr>
        <w:t xml:space="preserve">des organismes </w:t>
      </w:r>
      <w:r w:rsidR="0079021C">
        <w:rPr>
          <w:rFonts w:cs="Arial"/>
          <w:bCs/>
          <w:kern w:val="0"/>
          <w:szCs w:val="20"/>
          <w:lang w:val="fr-FR"/>
        </w:rPr>
        <w:t xml:space="preserve">publics </w:t>
      </w:r>
      <w:r w:rsidR="00D258A1">
        <w:rPr>
          <w:rFonts w:cs="Arial"/>
          <w:bCs/>
          <w:kern w:val="0"/>
          <w:szCs w:val="20"/>
          <w:lang w:val="fr-FR"/>
        </w:rPr>
        <w:t>de l’entité régionale</w:t>
      </w:r>
      <w:r w:rsidR="0079021C">
        <w:rPr>
          <w:rFonts w:cs="Arial"/>
          <w:bCs/>
          <w:kern w:val="0"/>
          <w:szCs w:val="20"/>
          <w:lang w:val="fr-FR"/>
        </w:rPr>
        <w:t xml:space="preserve"> bruxelloise ;</w:t>
      </w:r>
    </w:p>
    <w:p w14:paraId="3FF072DC" w14:textId="77777777"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Avoir au moins un siège d’exploitation sur le territoire de la Région de Bruxelles-</w:t>
      </w:r>
      <w:r w:rsidR="00AE12F4" w:rsidRPr="00E152E4">
        <w:rPr>
          <w:rFonts w:cs="Arial"/>
          <w:bCs/>
          <w:kern w:val="0"/>
          <w:szCs w:val="20"/>
          <w:lang w:val="fr-FR"/>
        </w:rPr>
        <w:t>Capitale ;</w:t>
      </w:r>
    </w:p>
    <w:p w14:paraId="6050604C" w14:textId="118DC8B6"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Réaliser des activités de RDI au sein du projet en préparation ;</w:t>
      </w:r>
    </w:p>
    <w:p w14:paraId="7BB717F4" w14:textId="423C78AE"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Justifier l'effet incitatif de l'aide</w:t>
      </w:r>
      <w:r w:rsidR="003C0BC9">
        <w:rPr>
          <w:rFonts w:cs="Arial"/>
          <w:bCs/>
          <w:kern w:val="0"/>
          <w:szCs w:val="20"/>
          <w:lang w:val="fr-FR"/>
        </w:rPr>
        <w:t> ;</w:t>
      </w:r>
    </w:p>
    <w:p w14:paraId="119056B2" w14:textId="77777777"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Le montage du projet ne peut avoir débuté avant l’introduction de la demande d’aide ;</w:t>
      </w:r>
    </w:p>
    <w:p w14:paraId="7128B355" w14:textId="77777777"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Avoir rempli ses obligations dans le cadre d’aides antérieures octroyées par la Région :</w:t>
      </w:r>
    </w:p>
    <w:p w14:paraId="32B54DCB" w14:textId="1D6D1452" w:rsidR="00FA06D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Porter seul, ou en consortium, un projet de RDI qui sera déposé dans le cadre d’un des programmes éligibles</w:t>
      </w:r>
      <w:r w:rsidR="003C0BC9">
        <w:rPr>
          <w:rFonts w:cs="Arial"/>
          <w:bCs/>
          <w:kern w:val="0"/>
          <w:szCs w:val="20"/>
          <w:lang w:val="fr-FR"/>
        </w:rPr>
        <w:t> ;</w:t>
      </w:r>
    </w:p>
    <w:p w14:paraId="3B630E5C" w14:textId="4FD15195" w:rsidR="003C0BC9" w:rsidRPr="00E152E4" w:rsidRDefault="0025499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Pr>
          <w:rFonts w:cs="Arial"/>
          <w:bCs/>
          <w:kern w:val="0"/>
          <w:szCs w:val="20"/>
          <w:lang w:val="fr-FR"/>
        </w:rPr>
        <w:t>Ne pas déjà bénéficier d’un soutien public pour les tâches reprises dans le montage du projet.</w:t>
      </w:r>
    </w:p>
    <w:p w14:paraId="37217A62" w14:textId="77777777" w:rsidR="006A4F33" w:rsidRDefault="006A4F33" w:rsidP="006A4F33">
      <w:pPr>
        <w:rPr>
          <w:lang w:val="fr-BE"/>
        </w:rPr>
      </w:pPr>
    </w:p>
    <w:p w14:paraId="1B7AE073" w14:textId="52B81CA1" w:rsidR="006136EC" w:rsidRPr="00312F8D" w:rsidRDefault="00312F8D" w:rsidP="006A4F33">
      <w:pPr>
        <w:rPr>
          <w:lang w:val="fr-BE"/>
        </w:rPr>
      </w:pPr>
      <w:r>
        <w:rPr>
          <w:lang w:val="fr-BE"/>
        </w:rPr>
        <w:t xml:space="preserve">Un organisme demandeur ne pourra bénéficier </w:t>
      </w:r>
      <w:r w:rsidR="00B53744">
        <w:rPr>
          <w:lang w:val="fr-BE"/>
        </w:rPr>
        <w:t>que d’une seule</w:t>
      </w:r>
      <w:r>
        <w:rPr>
          <w:lang w:val="fr-BE"/>
        </w:rPr>
        <w:t xml:space="preserve"> subvention IPSU pour un</w:t>
      </w:r>
      <w:r w:rsidR="006A4F33">
        <w:rPr>
          <w:lang w:val="fr-BE"/>
        </w:rPr>
        <w:t xml:space="preserve"> même projet</w:t>
      </w:r>
      <w:r w:rsidR="00F54C49">
        <w:rPr>
          <w:lang w:val="fr-BE"/>
        </w:rPr>
        <w:t>.</w:t>
      </w:r>
    </w:p>
    <w:p w14:paraId="596EC4C0" w14:textId="4FF36C54" w:rsidR="009C6FBB" w:rsidRDefault="002502AC" w:rsidP="00E152E4">
      <w:pPr>
        <w:spacing w:before="120" w:after="120" w:line="260" w:lineRule="exact"/>
        <w:rPr>
          <w:lang w:val="fr-BE"/>
        </w:rPr>
      </w:pPr>
      <w:r w:rsidRPr="00E152E4">
        <w:rPr>
          <w:b/>
          <w:bCs/>
          <w:lang w:val="fr-BE"/>
        </w:rPr>
        <w:t>Attention !</w:t>
      </w:r>
      <w:r>
        <w:rPr>
          <w:lang w:val="fr-BE"/>
        </w:rPr>
        <w:t xml:space="preserve"> </w:t>
      </w:r>
      <w:r w:rsidR="009C6FBB" w:rsidRPr="002502AC">
        <w:rPr>
          <w:lang w:val="fr-BE"/>
        </w:rPr>
        <w:t xml:space="preserve">Innoviris ne pourra pas financer l’aide au montage des projets européens dont les thématiques ne sont pas liées aux compétences régionales- ex – défense, projets de recherche à des fins militaires, migration, éducation, espace, santé. N’hésitez pas à nous contacter si vous souhaitez soumettre une demande de financement pour le montage du projet sous une de ces thématiques. </w:t>
      </w:r>
    </w:p>
    <w:p w14:paraId="097EE4C0" w14:textId="3F2B7DCA" w:rsidR="009C6FBB" w:rsidRPr="00646F0E" w:rsidRDefault="009C6FBB" w:rsidP="009C6FBB">
      <w:pPr>
        <w:widowControl/>
        <w:tabs>
          <w:tab w:val="left" w:pos="142"/>
          <w:tab w:val="left" w:pos="283"/>
          <w:tab w:val="left" w:pos="1246"/>
        </w:tabs>
        <w:spacing w:line="288" w:lineRule="auto"/>
        <w:ind w:left="426"/>
        <w:rPr>
          <w:rFonts w:cs="Arial"/>
          <w:b/>
          <w:kern w:val="0"/>
          <w:szCs w:val="20"/>
          <w:u w:val="single"/>
          <w:lang w:val="fr-FR"/>
        </w:rPr>
      </w:pPr>
      <w:r w:rsidRPr="00646F0E">
        <w:rPr>
          <w:rFonts w:cs="Arial"/>
          <w:b/>
          <w:kern w:val="0"/>
          <w:szCs w:val="20"/>
          <w:u w:val="single"/>
          <w:lang w:val="fr-FR"/>
        </w:rPr>
        <w:t>Compétence</w:t>
      </w:r>
      <w:r>
        <w:rPr>
          <w:rFonts w:cs="Arial"/>
          <w:b/>
          <w:kern w:val="0"/>
          <w:szCs w:val="20"/>
          <w:u w:val="single"/>
          <w:lang w:val="fr-FR"/>
        </w:rPr>
        <w:t>s</w:t>
      </w:r>
      <w:r w:rsidRPr="00646F0E">
        <w:rPr>
          <w:rFonts w:cs="Arial"/>
          <w:b/>
          <w:kern w:val="0"/>
          <w:szCs w:val="20"/>
          <w:u w:val="single"/>
          <w:lang w:val="fr-FR"/>
        </w:rPr>
        <w:t xml:space="preserve"> Régionale</w:t>
      </w:r>
      <w:r>
        <w:rPr>
          <w:rFonts w:cs="Arial"/>
          <w:b/>
          <w:kern w:val="0"/>
          <w:szCs w:val="20"/>
          <w:u w:val="single"/>
          <w:lang w:val="fr-FR"/>
        </w:rPr>
        <w:t>s</w:t>
      </w:r>
    </w:p>
    <w:p w14:paraId="641A5BE9" w14:textId="77777777" w:rsidR="009C6FBB" w:rsidRPr="002502AC" w:rsidRDefault="009C6FBB" w:rsidP="009C6FBB">
      <w:pPr>
        <w:widowControl/>
        <w:tabs>
          <w:tab w:val="left" w:pos="142"/>
          <w:tab w:val="left" w:pos="283"/>
          <w:tab w:val="left" w:pos="1246"/>
        </w:tabs>
        <w:spacing w:line="288" w:lineRule="auto"/>
        <w:ind w:left="426"/>
        <w:rPr>
          <w:sz w:val="16"/>
          <w:szCs w:val="16"/>
          <w:lang w:val="fr-BE"/>
        </w:rPr>
      </w:pPr>
    </w:p>
    <w:p w14:paraId="6244E264"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bookmarkStart w:id="0" w:name="_Hlk70669026"/>
      <w:r w:rsidRPr="00533C35">
        <w:rPr>
          <w:rFonts w:cs="Arial"/>
          <w:bCs/>
          <w:kern w:val="0"/>
          <w:szCs w:val="20"/>
          <w:lang w:val="fr-FR"/>
        </w:rPr>
        <w:t xml:space="preserve">L’aménagement du territoire (planification, urbanisme, rénovation urbaine, politique foncière, protection des monuments et des sites) et le </w:t>
      </w:r>
      <w:proofErr w:type="gramStart"/>
      <w:r w:rsidRPr="00533C35">
        <w:rPr>
          <w:rFonts w:cs="Arial"/>
          <w:bCs/>
          <w:kern w:val="0"/>
          <w:szCs w:val="20"/>
          <w:lang w:val="fr-FR"/>
        </w:rPr>
        <w:t>logement;</w:t>
      </w:r>
      <w:proofErr w:type="gramEnd"/>
      <w:r w:rsidRPr="00533C35">
        <w:rPr>
          <w:rFonts w:cs="Arial"/>
          <w:bCs/>
          <w:kern w:val="0"/>
          <w:szCs w:val="20"/>
          <w:lang w:val="fr-FR"/>
        </w:rPr>
        <w:t xml:space="preserve"> </w:t>
      </w:r>
    </w:p>
    <w:p w14:paraId="07AE13FD"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L’environnement, la politique de l'eau et la conservation de la </w:t>
      </w:r>
      <w:proofErr w:type="gramStart"/>
      <w:r w:rsidRPr="000754DF">
        <w:rPr>
          <w:rFonts w:cs="Arial"/>
          <w:bCs/>
          <w:kern w:val="0"/>
          <w:szCs w:val="20"/>
          <w:lang w:val="fr-FR"/>
        </w:rPr>
        <w:t>nature;</w:t>
      </w:r>
      <w:proofErr w:type="gramEnd"/>
      <w:r w:rsidRPr="000754DF">
        <w:rPr>
          <w:rFonts w:cs="Arial"/>
          <w:bCs/>
          <w:kern w:val="0"/>
          <w:szCs w:val="20"/>
          <w:lang w:val="fr-FR"/>
        </w:rPr>
        <w:t xml:space="preserve"> </w:t>
      </w:r>
    </w:p>
    <w:p w14:paraId="3C41757A"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L’économie (expansion économique, commerce extérieur) et la politique de </w:t>
      </w:r>
      <w:proofErr w:type="gramStart"/>
      <w:r w:rsidRPr="000754DF">
        <w:rPr>
          <w:rFonts w:cs="Arial"/>
          <w:bCs/>
          <w:kern w:val="0"/>
          <w:szCs w:val="20"/>
          <w:lang w:val="fr-FR"/>
        </w:rPr>
        <w:t>l'emploi;</w:t>
      </w:r>
      <w:proofErr w:type="gramEnd"/>
    </w:p>
    <w:p w14:paraId="36449560"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 </w:t>
      </w:r>
      <w:proofErr w:type="gramStart"/>
      <w:r w:rsidRPr="000754DF">
        <w:rPr>
          <w:rFonts w:cs="Arial"/>
          <w:bCs/>
          <w:kern w:val="0"/>
          <w:szCs w:val="20"/>
          <w:lang w:val="fr-FR"/>
        </w:rPr>
        <w:t>transport;</w:t>
      </w:r>
      <w:proofErr w:type="gramEnd"/>
      <w:r w:rsidRPr="000754DF">
        <w:rPr>
          <w:rFonts w:cs="Arial"/>
          <w:bCs/>
          <w:kern w:val="0"/>
          <w:szCs w:val="20"/>
          <w:lang w:val="fr-FR"/>
        </w:rPr>
        <w:t xml:space="preserve"> </w:t>
      </w:r>
    </w:p>
    <w:p w14:paraId="0023455E"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Les travaux </w:t>
      </w:r>
      <w:proofErr w:type="gramStart"/>
      <w:r w:rsidRPr="000754DF">
        <w:rPr>
          <w:rFonts w:cs="Arial"/>
          <w:bCs/>
          <w:kern w:val="0"/>
          <w:szCs w:val="20"/>
          <w:lang w:val="fr-FR"/>
        </w:rPr>
        <w:t>publics;</w:t>
      </w:r>
      <w:proofErr w:type="gramEnd"/>
      <w:r w:rsidRPr="000754DF">
        <w:rPr>
          <w:rFonts w:cs="Arial"/>
          <w:bCs/>
          <w:kern w:val="0"/>
          <w:szCs w:val="20"/>
          <w:lang w:val="fr-FR"/>
        </w:rPr>
        <w:t xml:space="preserve"> </w:t>
      </w:r>
    </w:p>
    <w:p w14:paraId="6428D12E"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La politique de </w:t>
      </w:r>
      <w:proofErr w:type="gramStart"/>
      <w:r w:rsidRPr="000754DF">
        <w:rPr>
          <w:rFonts w:cs="Arial"/>
          <w:bCs/>
          <w:kern w:val="0"/>
          <w:szCs w:val="20"/>
          <w:lang w:val="fr-FR"/>
        </w:rPr>
        <w:t>l'énergie;</w:t>
      </w:r>
      <w:proofErr w:type="gramEnd"/>
      <w:r w:rsidRPr="000754DF">
        <w:rPr>
          <w:rFonts w:cs="Arial"/>
          <w:bCs/>
          <w:kern w:val="0"/>
          <w:szCs w:val="20"/>
          <w:lang w:val="fr-FR"/>
        </w:rPr>
        <w:t xml:space="preserve"> </w:t>
      </w:r>
    </w:p>
    <w:p w14:paraId="0CEDCE19"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Les pouvoirs locaux ou subordonnés (communes, intercommunales, cultes</w:t>
      </w:r>
      <w:proofErr w:type="gramStart"/>
      <w:r w:rsidRPr="000754DF">
        <w:rPr>
          <w:rFonts w:cs="Arial"/>
          <w:bCs/>
          <w:kern w:val="0"/>
          <w:szCs w:val="20"/>
          <w:lang w:val="fr-FR"/>
        </w:rPr>
        <w:t>);</w:t>
      </w:r>
      <w:proofErr w:type="gramEnd"/>
      <w:r w:rsidRPr="000754DF">
        <w:rPr>
          <w:rFonts w:cs="Arial"/>
          <w:bCs/>
          <w:kern w:val="0"/>
          <w:szCs w:val="20"/>
          <w:lang w:val="fr-FR"/>
        </w:rPr>
        <w:t xml:space="preserve"> </w:t>
      </w:r>
    </w:p>
    <w:p w14:paraId="1A0844AA"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Les relations </w:t>
      </w:r>
      <w:proofErr w:type="gramStart"/>
      <w:r w:rsidRPr="000754DF">
        <w:rPr>
          <w:rFonts w:cs="Arial"/>
          <w:bCs/>
          <w:kern w:val="0"/>
          <w:szCs w:val="20"/>
          <w:lang w:val="fr-FR"/>
        </w:rPr>
        <w:t>extérieures;</w:t>
      </w:r>
      <w:proofErr w:type="gramEnd"/>
      <w:r w:rsidRPr="000754DF">
        <w:rPr>
          <w:rFonts w:cs="Arial"/>
          <w:bCs/>
          <w:kern w:val="0"/>
          <w:szCs w:val="20"/>
          <w:lang w:val="fr-FR"/>
        </w:rPr>
        <w:t xml:space="preserve"> </w:t>
      </w:r>
    </w:p>
    <w:p w14:paraId="4A3EEE59"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La recherche scientifique.</w:t>
      </w:r>
    </w:p>
    <w:p w14:paraId="028B5EAD" w14:textId="5256214B" w:rsidR="00FF664E" w:rsidRPr="00FF664E" w:rsidRDefault="00FF664E" w:rsidP="00FF664E">
      <w:pPr>
        <w:widowControl/>
        <w:tabs>
          <w:tab w:val="left" w:pos="142"/>
          <w:tab w:val="left" w:pos="283"/>
          <w:tab w:val="left" w:pos="1246"/>
        </w:tabs>
        <w:spacing w:line="288" w:lineRule="auto"/>
        <w:rPr>
          <w:rFonts w:cs="Arial"/>
          <w:bCs/>
          <w:kern w:val="0"/>
          <w:szCs w:val="20"/>
          <w:lang w:val="fr-FR"/>
        </w:rPr>
      </w:pPr>
      <w:r>
        <w:rPr>
          <w:rFonts w:cs="Arial"/>
          <w:bCs/>
          <w:kern w:val="0"/>
          <w:szCs w:val="20"/>
          <w:lang w:val="fr-FR"/>
        </w:rPr>
        <w:t xml:space="preserve">Pour plus de détails, nous vous renvoyons sur le site suivant : </w:t>
      </w:r>
      <w:hyperlink r:id="rId10" w:history="1">
        <w:r w:rsidR="006C284C" w:rsidRPr="00461554">
          <w:rPr>
            <w:rStyle w:val="Lienhypertexte"/>
            <w:rFonts w:cs="Arial"/>
            <w:bCs/>
            <w:kern w:val="0"/>
            <w:szCs w:val="20"/>
            <w:lang w:val="fr-FR"/>
          </w:rPr>
          <w:t>https://www.parlement.brussels/les-competences/</w:t>
        </w:r>
      </w:hyperlink>
      <w:r w:rsidR="006C284C">
        <w:rPr>
          <w:rFonts w:cs="Arial"/>
          <w:bCs/>
          <w:kern w:val="0"/>
          <w:szCs w:val="20"/>
          <w:lang w:val="fr-FR"/>
        </w:rPr>
        <w:t xml:space="preserve"> </w:t>
      </w:r>
    </w:p>
    <w:p w14:paraId="1C721AC6" w14:textId="1B146220" w:rsidR="00FA06D4" w:rsidRPr="00B26447" w:rsidRDefault="00FA06D4" w:rsidP="00054304">
      <w:pPr>
        <w:widowControl/>
        <w:suppressAutoHyphens w:val="0"/>
        <w:spacing w:before="360" w:after="360" w:line="259" w:lineRule="auto"/>
        <w:jc w:val="left"/>
        <w:rPr>
          <w:rFonts w:eastAsiaTheme="minorHAnsi" w:cs="Arial"/>
          <w:b/>
          <w:bCs/>
          <w:kern w:val="0"/>
          <w:sz w:val="28"/>
          <w:szCs w:val="28"/>
          <w:lang w:val="fr-BE" w:eastAsia="en-US" w:bidi="ar-SA"/>
        </w:rPr>
      </w:pPr>
      <w:bookmarkStart w:id="1" w:name="_Hlk71540433"/>
      <w:bookmarkEnd w:id="0"/>
      <w:r w:rsidRPr="00B26447">
        <w:rPr>
          <w:rFonts w:eastAsiaTheme="minorHAnsi" w:cs="Arial"/>
          <w:b/>
          <w:bCs/>
          <w:kern w:val="0"/>
          <w:sz w:val="28"/>
          <w:szCs w:val="28"/>
          <w:lang w:val="fr-BE" w:eastAsia="en-US" w:bidi="ar-SA"/>
        </w:rPr>
        <w:t>Programmes Internationaux éligibles</w:t>
      </w:r>
    </w:p>
    <w:p w14:paraId="30A965B5" w14:textId="77777777" w:rsidR="00AD2A03" w:rsidRPr="009C2966" w:rsidRDefault="00AD2A03" w:rsidP="009C2966">
      <w:pPr>
        <w:spacing w:before="120" w:after="120" w:line="260" w:lineRule="exact"/>
        <w:rPr>
          <w:lang w:val="fr-BE"/>
        </w:rPr>
      </w:pPr>
      <w:r w:rsidRPr="009C2966">
        <w:rPr>
          <w:lang w:val="fr-BE"/>
        </w:rPr>
        <w:t xml:space="preserve">Les programmes internationaux éligibles à l’aide IPSU sont tout programme de Recherche et Innovation impliquant des partenariats bruxellois et internationaux. </w:t>
      </w:r>
    </w:p>
    <w:p w14:paraId="6DAFA100" w14:textId="77777777" w:rsidR="00AD2A03" w:rsidRPr="009C2966" w:rsidRDefault="00AD2A03" w:rsidP="009C2966">
      <w:pPr>
        <w:spacing w:before="120" w:after="120" w:line="260" w:lineRule="exact"/>
        <w:rPr>
          <w:lang w:val="fr-BE"/>
        </w:rPr>
      </w:pPr>
      <w:r w:rsidRPr="009C2966">
        <w:rPr>
          <w:lang w:val="fr-BE"/>
        </w:rPr>
        <w:t>Par exemple, sous Horizon Europe, sont éligibles les programmes suivants :</w:t>
      </w:r>
    </w:p>
    <w:p w14:paraId="05C06B73" w14:textId="77777777" w:rsidR="00AD2A03" w:rsidRPr="00B26447"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B26447">
        <w:rPr>
          <w:rFonts w:eastAsia="Arial" w:cs="Arial"/>
          <w:szCs w:val="20"/>
          <w:lang w:val="fr-FR"/>
        </w:rPr>
        <w:t>Pilier 2, 6 clusters thématiques si ce sont des actions de recherche et d’innovation ou des actions d’innovation</w:t>
      </w:r>
    </w:p>
    <w:p w14:paraId="41E6C45D" w14:textId="77777777" w:rsidR="00AD2A03" w:rsidRPr="00B26447"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B26447">
        <w:rPr>
          <w:rFonts w:eastAsia="Arial" w:cs="Arial"/>
          <w:szCs w:val="20"/>
          <w:lang w:val="fr-FR"/>
        </w:rPr>
        <w:t xml:space="preserve">Pilier 2, partenariats européens </w:t>
      </w:r>
      <w:proofErr w:type="gramStart"/>
      <w:r w:rsidRPr="00B26447">
        <w:rPr>
          <w:rFonts w:eastAsia="Arial" w:cs="Arial"/>
          <w:szCs w:val="20"/>
          <w:lang w:val="fr-FR"/>
        </w:rPr>
        <w:t>suivants:</w:t>
      </w:r>
      <w:proofErr w:type="gramEnd"/>
      <w:r w:rsidRPr="00B26447">
        <w:rPr>
          <w:rFonts w:eastAsia="Arial" w:cs="Arial"/>
          <w:szCs w:val="20"/>
          <w:lang w:val="fr-FR"/>
        </w:rPr>
        <w:t xml:space="preserve"> Chips JU, DUT, Innovative </w:t>
      </w:r>
      <w:proofErr w:type="spellStart"/>
      <w:r w:rsidRPr="00B26447">
        <w:rPr>
          <w:rFonts w:eastAsia="Arial" w:cs="Arial"/>
          <w:szCs w:val="20"/>
          <w:lang w:val="fr-FR"/>
        </w:rPr>
        <w:t>SME’s</w:t>
      </w:r>
      <w:proofErr w:type="spellEnd"/>
      <w:r w:rsidRPr="00B26447">
        <w:rPr>
          <w:rFonts w:eastAsia="Arial" w:cs="Arial"/>
          <w:szCs w:val="20"/>
          <w:lang w:val="fr-FR"/>
        </w:rPr>
        <w:t>, Eurostar3 …</w:t>
      </w:r>
    </w:p>
    <w:p w14:paraId="4D07F65B" w14:textId="77777777" w:rsidR="00AD2A03" w:rsidRPr="00B26447"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en-GB"/>
        </w:rPr>
      </w:pPr>
      <w:proofErr w:type="spellStart"/>
      <w:r w:rsidRPr="00B26447">
        <w:rPr>
          <w:rFonts w:eastAsia="Arial" w:cs="Arial"/>
          <w:szCs w:val="20"/>
          <w:lang w:val="en-GB"/>
        </w:rPr>
        <w:lastRenderedPageBreak/>
        <w:t>Pilier</w:t>
      </w:r>
      <w:proofErr w:type="spellEnd"/>
      <w:r w:rsidRPr="00B26447">
        <w:rPr>
          <w:rFonts w:eastAsia="Arial" w:cs="Arial"/>
          <w:szCs w:val="20"/>
          <w:lang w:val="en-GB"/>
        </w:rPr>
        <w:t xml:space="preserve"> 3, EIC Pathfinder, EIC Transition, EIC Accelerator …</w:t>
      </w:r>
    </w:p>
    <w:p w14:paraId="4582E157" w14:textId="77777777" w:rsidR="00AD2A03" w:rsidRPr="00B26447"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B26447">
        <w:rPr>
          <w:rFonts w:eastAsia="Arial" w:cs="Arial"/>
          <w:szCs w:val="20"/>
          <w:lang w:val="fr-BE"/>
        </w:rPr>
        <w:t>Note : les piliers 1 et 4 ne sont pas éligibles.</w:t>
      </w:r>
    </w:p>
    <w:p w14:paraId="606FCC0E" w14:textId="77777777" w:rsidR="00AD2A03" w:rsidRPr="009C2966" w:rsidRDefault="00AD2A03" w:rsidP="009C2966">
      <w:pPr>
        <w:spacing w:before="120" w:after="120" w:line="260" w:lineRule="exact"/>
        <w:rPr>
          <w:lang w:val="fr-BE"/>
        </w:rPr>
      </w:pPr>
      <w:r w:rsidRPr="009C2966">
        <w:rPr>
          <w:lang w:val="fr-BE"/>
        </w:rPr>
        <w:t xml:space="preserve">On peut également rajouter les programmes intergouvernementaux suivants : EUREKA Clusters (ITEA4, Celtic Next, </w:t>
      </w:r>
      <w:proofErr w:type="spellStart"/>
      <w:r w:rsidRPr="009C2966">
        <w:rPr>
          <w:lang w:val="fr-BE"/>
        </w:rPr>
        <w:t>Eurogia</w:t>
      </w:r>
      <w:proofErr w:type="spellEnd"/>
      <w:r w:rsidRPr="009C2966">
        <w:rPr>
          <w:lang w:val="fr-BE"/>
        </w:rPr>
        <w:t xml:space="preserve">), EUREKA </w:t>
      </w:r>
      <w:proofErr w:type="spellStart"/>
      <w:r w:rsidRPr="009C2966">
        <w:rPr>
          <w:lang w:val="fr-BE"/>
        </w:rPr>
        <w:t>thematisch</w:t>
      </w:r>
      <w:proofErr w:type="spellEnd"/>
      <w:r w:rsidRPr="009C2966">
        <w:rPr>
          <w:lang w:val="fr-BE"/>
        </w:rPr>
        <w:t>, etc.</w:t>
      </w:r>
    </w:p>
    <w:p w14:paraId="2003E835" w14:textId="77777777" w:rsidR="00AD2A03" w:rsidRPr="009C2966" w:rsidRDefault="00AD2A03" w:rsidP="009C2966">
      <w:pPr>
        <w:spacing w:before="120" w:after="120" w:line="260" w:lineRule="exact"/>
        <w:rPr>
          <w:lang w:val="fr-BE"/>
        </w:rPr>
      </w:pPr>
      <w:r w:rsidRPr="009C2966">
        <w:rPr>
          <w:lang w:val="fr-BE"/>
        </w:rPr>
        <w:t xml:space="preserve">Cette liste est exemplative et non exhaustive vu l’évolution en cours des cadres de programmation. </w:t>
      </w:r>
    </w:p>
    <w:p w14:paraId="696B67C7" w14:textId="3BAD1F4B" w:rsidR="00F54C49" w:rsidRPr="00F54C49" w:rsidRDefault="00F54C49" w:rsidP="009C2966">
      <w:pPr>
        <w:spacing w:before="120" w:after="120" w:line="260" w:lineRule="exact"/>
        <w:rPr>
          <w:rFonts w:eastAsia="Arial" w:cs="Arial"/>
          <w:szCs w:val="20"/>
          <w:lang w:val="fr-BE"/>
        </w:rPr>
      </w:pPr>
      <w:r w:rsidRPr="009C2966">
        <w:rPr>
          <w:lang w:val="fr-BE"/>
        </w:rPr>
        <w:t xml:space="preserve">Pour un aperçu des partenariats européens sous Horizon Europe, veuillez consulter la page suivante : </w:t>
      </w:r>
      <w:hyperlink r:id="rId11" w:history="1">
        <w:r w:rsidRPr="00A5641B">
          <w:rPr>
            <w:lang w:val="fr-BE"/>
          </w:rPr>
          <w:t>https://www.era-learn.eu/partnerships-in-a-nutshell/european-partnerships/european-partnership-portfolio</w:t>
        </w:r>
      </w:hyperlink>
      <w:r w:rsidRPr="00F54C49">
        <w:rPr>
          <w:rFonts w:eastAsia="Arial" w:cs="Arial"/>
          <w:szCs w:val="20"/>
          <w:lang w:val="fr-BE"/>
        </w:rPr>
        <w:t xml:space="preserve"> </w:t>
      </w:r>
    </w:p>
    <w:bookmarkEnd w:id="1"/>
    <w:p w14:paraId="6FFAF2B5" w14:textId="77777777" w:rsidR="00FA06D4" w:rsidRPr="00264B0F" w:rsidRDefault="00FA06D4" w:rsidP="00461A7A">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264B0F">
        <w:rPr>
          <w:rFonts w:eastAsiaTheme="minorHAnsi" w:cs="Arial"/>
          <w:b/>
          <w:bCs/>
          <w:color w:val="004586"/>
          <w:kern w:val="0"/>
          <w:sz w:val="28"/>
          <w:szCs w:val="28"/>
          <w:lang w:val="fr-BE" w:eastAsia="en-US" w:bidi="ar-SA"/>
        </w:rPr>
        <w:t>Dépôt de la demande :</w:t>
      </w:r>
    </w:p>
    <w:p w14:paraId="093DECE3" w14:textId="08635DF3" w:rsidR="00FA06D4" w:rsidRPr="00D57D75" w:rsidRDefault="00FA06D4" w:rsidP="00E152E4">
      <w:pPr>
        <w:spacing w:before="120" w:after="120" w:line="260" w:lineRule="exact"/>
        <w:rPr>
          <w:lang w:val="fr-BE"/>
        </w:rPr>
      </w:pPr>
      <w:r w:rsidRPr="00264B0F">
        <w:rPr>
          <w:lang w:val="fr-BE"/>
        </w:rPr>
        <w:t>Toute demande d’aide au montage du projet</w:t>
      </w:r>
      <w:r w:rsidR="007A1B72">
        <w:rPr>
          <w:lang w:val="fr-BE"/>
        </w:rPr>
        <w:t xml:space="preserve"> </w:t>
      </w:r>
      <w:r w:rsidRPr="00264B0F">
        <w:rPr>
          <w:lang w:val="fr-BE"/>
        </w:rPr>
        <w:t xml:space="preserve">peut être introduite </w:t>
      </w:r>
      <w:r w:rsidRPr="00D57D75">
        <w:rPr>
          <w:lang w:val="fr-BE"/>
        </w:rPr>
        <w:t xml:space="preserve">auprès d’INNOVIRIS </w:t>
      </w:r>
      <w:r w:rsidR="00217177">
        <w:rPr>
          <w:b/>
          <w:bCs/>
          <w:lang w:val="fr-BE"/>
        </w:rPr>
        <w:t xml:space="preserve">au plus tôt </w:t>
      </w:r>
      <w:r w:rsidRPr="00D57D75">
        <w:rPr>
          <w:b/>
          <w:bCs/>
          <w:lang w:val="fr-BE"/>
        </w:rPr>
        <w:t xml:space="preserve">un mois avant la date officielle de lancement de l’appel </w:t>
      </w:r>
      <w:r w:rsidR="005920D3">
        <w:rPr>
          <w:b/>
          <w:bCs/>
          <w:lang w:val="fr-BE"/>
        </w:rPr>
        <w:t>international</w:t>
      </w:r>
      <w:r w:rsidRPr="00D57D75">
        <w:rPr>
          <w:b/>
          <w:bCs/>
          <w:lang w:val="fr-BE"/>
        </w:rPr>
        <w:t xml:space="preserve"> et au </w:t>
      </w:r>
      <w:r w:rsidR="00217177">
        <w:rPr>
          <w:b/>
          <w:bCs/>
          <w:lang w:val="fr-BE"/>
        </w:rPr>
        <w:t>plus tard un</w:t>
      </w:r>
      <w:r w:rsidRPr="00D57D75">
        <w:rPr>
          <w:b/>
          <w:bCs/>
          <w:lang w:val="fr-BE"/>
        </w:rPr>
        <w:t xml:space="preserve"> mois avant l</w:t>
      </w:r>
      <w:r w:rsidR="00471D17" w:rsidRPr="00D57D75">
        <w:rPr>
          <w:b/>
          <w:bCs/>
          <w:lang w:val="fr-BE"/>
        </w:rPr>
        <w:t>a</w:t>
      </w:r>
      <w:r w:rsidRPr="00D57D75">
        <w:rPr>
          <w:b/>
          <w:bCs/>
          <w:lang w:val="fr-BE"/>
        </w:rPr>
        <w:t xml:space="preserve"> </w:t>
      </w:r>
      <w:r w:rsidR="00217177">
        <w:rPr>
          <w:b/>
          <w:bCs/>
          <w:lang w:val="fr-BE"/>
        </w:rPr>
        <w:t>clôture de l’appel à projet international</w:t>
      </w:r>
      <w:r w:rsidRPr="00D57D75">
        <w:rPr>
          <w:lang w:val="fr-BE"/>
        </w:rPr>
        <w:t xml:space="preserve"> auquel la </w:t>
      </w:r>
      <w:r w:rsidR="00217177">
        <w:rPr>
          <w:lang w:val="fr-BE"/>
        </w:rPr>
        <w:t>subvention</w:t>
      </w:r>
      <w:r w:rsidR="00217177" w:rsidRPr="00D57D75">
        <w:rPr>
          <w:lang w:val="fr-BE"/>
        </w:rPr>
        <w:t xml:space="preserve"> </w:t>
      </w:r>
      <w:r w:rsidRPr="00D57D75">
        <w:rPr>
          <w:lang w:val="fr-BE"/>
        </w:rPr>
        <w:t>IPSU fait référence.</w:t>
      </w:r>
    </w:p>
    <w:p w14:paraId="1BB6B09B" w14:textId="77777777" w:rsidR="00FA06D4" w:rsidRPr="008C6814" w:rsidRDefault="00FA06D4" w:rsidP="00461A7A">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8C6814">
        <w:rPr>
          <w:rFonts w:eastAsiaTheme="minorHAnsi" w:cs="Arial"/>
          <w:b/>
          <w:bCs/>
          <w:color w:val="004586"/>
          <w:kern w:val="0"/>
          <w:sz w:val="28"/>
          <w:szCs w:val="28"/>
          <w:lang w:val="fr-BE" w:eastAsia="en-US" w:bidi="ar-SA"/>
        </w:rPr>
        <w:t>Acceptation des frais :</w:t>
      </w:r>
    </w:p>
    <w:p w14:paraId="4AA1E7D3" w14:textId="0D3E959A" w:rsidR="00FA06D4" w:rsidRPr="00264B0F" w:rsidRDefault="00FA06D4" w:rsidP="00E152E4">
      <w:pPr>
        <w:spacing w:before="120" w:after="120" w:line="260" w:lineRule="exact"/>
        <w:rPr>
          <w:lang w:val="fr-BE"/>
        </w:rPr>
      </w:pPr>
      <w:r w:rsidRPr="00264B0F">
        <w:rPr>
          <w:lang w:val="fr-BE"/>
        </w:rPr>
        <w:t>En cas d’acceptation</w:t>
      </w:r>
      <w:r w:rsidR="00332912">
        <w:rPr>
          <w:lang w:val="fr-BE"/>
        </w:rPr>
        <w:t xml:space="preserve"> </w:t>
      </w:r>
      <w:r w:rsidRPr="00264B0F">
        <w:rPr>
          <w:lang w:val="fr-BE"/>
        </w:rPr>
        <w:t xml:space="preserve">de votre demande, Innoviris prendra en charge les dépenses éligibles intervenues </w:t>
      </w:r>
      <w:r w:rsidR="00332912">
        <w:rPr>
          <w:lang w:val="fr-BE"/>
        </w:rPr>
        <w:t>pendant la période d’exécution du Montage définie à l’article 7 de l’Arrêté d’octroi. Il est toutefois stipulé que certaines dépenses exposées antérieurement au début de cette période ou postérieures à son terme peuvent être admises, à condition que leur utilité aux fins de l’exécution du Montage soit démontrée et que ces dépenses aient été préalablement validées par Innoviris.</w:t>
      </w:r>
    </w:p>
    <w:p w14:paraId="44E0FA16" w14:textId="7E1E9B4D" w:rsidR="003653D0" w:rsidRDefault="00FA06D4" w:rsidP="00E152E4">
      <w:pPr>
        <w:spacing w:before="120" w:after="120" w:line="260" w:lineRule="exact"/>
        <w:rPr>
          <w:lang w:val="fr-BE"/>
        </w:rPr>
      </w:pPr>
      <w:r w:rsidRPr="00264B0F">
        <w:rPr>
          <w:lang w:val="fr-BE"/>
        </w:rPr>
        <w:t xml:space="preserve">Les </w:t>
      </w:r>
      <w:r w:rsidR="003653D0">
        <w:rPr>
          <w:lang w:val="fr-BE"/>
        </w:rPr>
        <w:t>coûts admissibles</w:t>
      </w:r>
      <w:r w:rsidRPr="00264B0F">
        <w:rPr>
          <w:lang w:val="fr-BE"/>
        </w:rPr>
        <w:t xml:space="preserve"> </w:t>
      </w:r>
      <w:r w:rsidR="003653D0">
        <w:rPr>
          <w:lang w:val="fr-BE"/>
        </w:rPr>
        <w:t>sont les suivants :</w:t>
      </w:r>
    </w:p>
    <w:p w14:paraId="428831A8" w14:textId="654BD2E0"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proofErr w:type="gramStart"/>
      <w:r w:rsidRPr="00C60D2D">
        <w:rPr>
          <w:rFonts w:eastAsia="Arial" w:cs="Arial"/>
          <w:szCs w:val="20"/>
          <w:lang w:val="fr-FR"/>
        </w:rPr>
        <w:t>la</w:t>
      </w:r>
      <w:proofErr w:type="gramEnd"/>
      <w:r w:rsidRPr="00C60D2D">
        <w:rPr>
          <w:rFonts w:eastAsia="Arial" w:cs="Arial"/>
          <w:szCs w:val="20"/>
          <w:lang w:val="fr-FR"/>
        </w:rPr>
        <w:t xml:space="preserve"> rémunération du personnel de l'entité chargé de la préparation et du dépôt du projet international, ou la rémunération du personnel extérieur chargé de ces mêmes tâches ;</w:t>
      </w:r>
    </w:p>
    <w:p w14:paraId="7DE5CBB3" w14:textId="28E5DB6E"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proofErr w:type="gramStart"/>
      <w:r w:rsidRPr="00C60D2D">
        <w:rPr>
          <w:rFonts w:eastAsia="Arial" w:cs="Arial"/>
          <w:szCs w:val="20"/>
          <w:lang w:val="fr-FR"/>
        </w:rPr>
        <w:t>les</w:t>
      </w:r>
      <w:proofErr w:type="gramEnd"/>
      <w:r w:rsidRPr="00C60D2D">
        <w:rPr>
          <w:rFonts w:eastAsia="Arial" w:cs="Arial"/>
          <w:szCs w:val="20"/>
          <w:lang w:val="fr-FR"/>
        </w:rPr>
        <w:t xml:space="preserve"> frais de traductions effectuées en exécution d'un contrat de services ;</w:t>
      </w:r>
    </w:p>
    <w:p w14:paraId="73C491C7" w14:textId="151FCEB3"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proofErr w:type="gramStart"/>
      <w:r w:rsidRPr="00C60D2D">
        <w:rPr>
          <w:rFonts w:eastAsia="Arial" w:cs="Arial"/>
          <w:szCs w:val="20"/>
          <w:lang w:val="fr-FR"/>
        </w:rPr>
        <w:t>les</w:t>
      </w:r>
      <w:proofErr w:type="gramEnd"/>
      <w:r w:rsidRPr="00C60D2D">
        <w:rPr>
          <w:rFonts w:eastAsia="Arial" w:cs="Arial"/>
          <w:szCs w:val="20"/>
          <w:lang w:val="fr-FR"/>
        </w:rPr>
        <w:t xml:space="preserve"> frais de prestations en matière juridique effectuées en exécution d'un contrat de services ;</w:t>
      </w:r>
    </w:p>
    <w:p w14:paraId="571973F5" w14:textId="0049644D"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proofErr w:type="gramStart"/>
      <w:r w:rsidRPr="00C60D2D">
        <w:rPr>
          <w:rFonts w:eastAsia="Arial" w:cs="Arial"/>
          <w:szCs w:val="20"/>
          <w:lang w:val="fr-FR"/>
        </w:rPr>
        <w:t>les</w:t>
      </w:r>
      <w:proofErr w:type="gramEnd"/>
      <w:r w:rsidRPr="00C60D2D">
        <w:rPr>
          <w:rFonts w:eastAsia="Arial" w:cs="Arial"/>
          <w:szCs w:val="20"/>
          <w:lang w:val="fr-FR"/>
        </w:rPr>
        <w:t xml:space="preserve"> frais de déplacement et de mission.</w:t>
      </w:r>
    </w:p>
    <w:p w14:paraId="3A97D960" w14:textId="599D7478" w:rsidR="00CD3C21" w:rsidRDefault="003653D0" w:rsidP="00E152E4">
      <w:pPr>
        <w:spacing w:before="120" w:after="120" w:line="260" w:lineRule="exact"/>
        <w:rPr>
          <w:lang w:val="fr-BE"/>
        </w:rPr>
      </w:pPr>
      <w:r>
        <w:rPr>
          <w:lang w:val="fr-BE"/>
        </w:rPr>
        <w:t xml:space="preserve">Ces dépenses </w:t>
      </w:r>
      <w:r w:rsidR="00FA06D4" w:rsidRPr="00264B0F">
        <w:rPr>
          <w:lang w:val="fr-BE"/>
        </w:rPr>
        <w:t>peuvent s’étendre jusqu’au jour du dépôt de la proposition auprès de l’organisme européen ou international.</w:t>
      </w:r>
    </w:p>
    <w:p w14:paraId="0C47FBAD" w14:textId="092E10F3" w:rsidR="005920D3" w:rsidRDefault="001B110E" w:rsidP="00E152E4">
      <w:pPr>
        <w:spacing w:before="120" w:after="120" w:line="260" w:lineRule="exact"/>
        <w:rPr>
          <w:lang w:val="fr-BE"/>
        </w:rPr>
      </w:pPr>
      <w:r>
        <w:rPr>
          <w:lang w:val="fr-BE"/>
        </w:rPr>
        <w:t>Pour toute information supplémentaire, consultez nos directives comptables disponibles sur notre site Internet</w:t>
      </w:r>
      <w:r w:rsidR="005920D3">
        <w:rPr>
          <w:lang w:val="fr-BE"/>
        </w:rPr>
        <w:t> :</w:t>
      </w:r>
    </w:p>
    <w:p w14:paraId="65367EBE" w14:textId="1D755CF3" w:rsidR="005920D3" w:rsidRDefault="005920D3" w:rsidP="005920D3">
      <w:pPr>
        <w:pStyle w:val="pf0"/>
        <w:rPr>
          <w:rFonts w:ascii="Arial" w:hAnsi="Arial" w:cs="Arial"/>
          <w:sz w:val="20"/>
          <w:szCs w:val="20"/>
        </w:rPr>
      </w:pPr>
      <w:r>
        <w:rPr>
          <w:rFonts w:ascii="Arial" w:hAnsi="Arial" w:cs="Arial"/>
          <w:sz w:val="20"/>
          <w:szCs w:val="20"/>
        </w:rPr>
        <w:t xml:space="preserve">FR : </w:t>
      </w:r>
      <w:hyperlink r:id="rId12" w:history="1">
        <w:r w:rsidRPr="002D4FF5">
          <w:rPr>
            <w:rStyle w:val="Lienhypertexte"/>
            <w:rFonts w:ascii="Segoe UI" w:hAnsi="Segoe UI" w:cs="Segoe UI"/>
            <w:sz w:val="18"/>
            <w:szCs w:val="18"/>
          </w:rPr>
          <w:t>https://innoviris.brussels/sites/default/files/documents/directives_comptables_2024.pdf</w:t>
        </w:r>
      </w:hyperlink>
    </w:p>
    <w:p w14:paraId="76A9254C" w14:textId="77777777" w:rsidR="005920D3" w:rsidRPr="004E4798" w:rsidRDefault="005920D3" w:rsidP="005920D3">
      <w:pPr>
        <w:pStyle w:val="pf0"/>
        <w:rPr>
          <w:rFonts w:ascii="Arial" w:hAnsi="Arial" w:cs="Arial"/>
          <w:sz w:val="20"/>
          <w:szCs w:val="20"/>
        </w:rPr>
      </w:pPr>
      <w:r w:rsidRPr="004E4798">
        <w:rPr>
          <w:rStyle w:val="cf01"/>
        </w:rPr>
        <w:t xml:space="preserve">NL : </w:t>
      </w:r>
      <w:hyperlink r:id="rId13" w:history="1">
        <w:r w:rsidRPr="004E4798">
          <w:rPr>
            <w:rStyle w:val="cf01"/>
            <w:color w:val="0000FF"/>
            <w:u w:val="single"/>
          </w:rPr>
          <w:t>https://innoviris.brussels/sites/default/files/documents/boekhoudkundige_richtlijnen_2024.pdf</w:t>
        </w:r>
      </w:hyperlink>
    </w:p>
    <w:p w14:paraId="5208D27D" w14:textId="77777777" w:rsidR="005920D3" w:rsidRDefault="005920D3" w:rsidP="005920D3">
      <w:pPr>
        <w:pStyle w:val="pf0"/>
        <w:rPr>
          <w:rFonts w:ascii="Arial" w:hAnsi="Arial" w:cs="Arial"/>
          <w:sz w:val="20"/>
          <w:szCs w:val="20"/>
        </w:rPr>
      </w:pPr>
      <w:r>
        <w:rPr>
          <w:rStyle w:val="cf01"/>
        </w:rPr>
        <w:t xml:space="preserve">EN : </w:t>
      </w:r>
      <w:hyperlink r:id="rId14" w:history="1">
        <w:r>
          <w:rPr>
            <w:rStyle w:val="cf01"/>
            <w:color w:val="0000FF"/>
            <w:u w:val="single"/>
          </w:rPr>
          <w:t>https://innoviris.brussels/sites/default/files/documents/accounting_directives_2024.pdf</w:t>
        </w:r>
      </w:hyperlink>
    </w:p>
    <w:p w14:paraId="5FAB6B58" w14:textId="483EAAC1" w:rsidR="001B110E" w:rsidRPr="00FA06D4" w:rsidRDefault="001B110E" w:rsidP="00E152E4">
      <w:pPr>
        <w:spacing w:before="120" w:after="120" w:line="260" w:lineRule="exact"/>
        <w:rPr>
          <w:lang w:val="fr-BE"/>
        </w:rPr>
      </w:pPr>
    </w:p>
    <w:sectPr w:rsidR="001B110E" w:rsidRPr="00FA06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9610" w14:textId="77777777" w:rsidR="00E434C7" w:rsidRDefault="00E434C7" w:rsidP="00FA06D4">
      <w:r>
        <w:separator/>
      </w:r>
    </w:p>
  </w:endnote>
  <w:endnote w:type="continuationSeparator" w:id="0">
    <w:p w14:paraId="65126472" w14:textId="77777777" w:rsidR="00E434C7" w:rsidRDefault="00E434C7" w:rsidP="00FA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2C36" w14:textId="780D33E6" w:rsidR="00FA06D4" w:rsidRDefault="00FA06D4">
    <w:pPr>
      <w:pStyle w:val="Pieddepage"/>
      <w:jc w:val="left"/>
      <w:rPr>
        <w:sz w:val="16"/>
        <w:szCs w:val="16"/>
        <w:lang w:val="fr-FR"/>
      </w:rPr>
    </w:pPr>
    <w:r>
      <w:rPr>
        <w:sz w:val="16"/>
        <w:szCs w:val="16"/>
        <w:lang w:val="fr-FR"/>
      </w:rPr>
      <w:t>INNOVIRIS</w:t>
    </w:r>
    <w:r>
      <w:rPr>
        <w:rFonts w:eastAsia="Arial" w:cs="Arial"/>
        <w:sz w:val="16"/>
        <w:szCs w:val="16"/>
        <w:lang w:val="fr-FR"/>
      </w:rPr>
      <w:tab/>
    </w:r>
  </w:p>
  <w:p w14:paraId="20FECBBE" w14:textId="2D8D0401" w:rsidR="00FA06D4" w:rsidRDefault="00FA06D4">
    <w:pPr>
      <w:pStyle w:val="Pieddepage"/>
      <w:rPr>
        <w:rFonts w:eastAsia="Arial" w:cs="Arial"/>
        <w:sz w:val="16"/>
        <w:szCs w:val="16"/>
        <w:lang w:val="fr-FR"/>
      </w:rPr>
    </w:pPr>
    <w:r>
      <w:rPr>
        <w:sz w:val="16"/>
        <w:szCs w:val="16"/>
        <w:lang w:val="fr-FR"/>
      </w:rPr>
      <w:t>Chaussée de Charleroi 112,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p>
  <w:p w14:paraId="69DAED5F" w14:textId="77777777" w:rsidR="00FA06D4" w:rsidRDefault="00FA06D4">
    <w:pPr>
      <w:pStyle w:val="Pieddepage"/>
    </w:pPr>
    <w:proofErr w:type="gramStart"/>
    <w:r>
      <w:rPr>
        <w:rFonts w:eastAsia="Arial" w:cs="Arial"/>
        <w:sz w:val="16"/>
        <w:szCs w:val="16"/>
        <w:lang w:val="fr-FR"/>
      </w:rPr>
      <w:t>T:</w:t>
    </w:r>
    <w:proofErr w:type="gramEnd"/>
    <w:r>
      <w:rPr>
        <w:rFonts w:eastAsia="Arial" w:cs="Arial"/>
        <w:sz w:val="16"/>
        <w:szCs w:val="16"/>
        <w:lang w:val="fr-FR"/>
      </w:rPr>
      <w:t xml:space="preserve"> 02.600.50.34</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Pr>
        <w:rStyle w:val="Numrodepage"/>
        <w:noProof/>
        <w:sz w:val="16"/>
        <w:szCs w:val="16"/>
        <w:lang w:val="fr-FR"/>
      </w:rPr>
      <w:t>21</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Pr>
        <w:rStyle w:val="Numrodepage"/>
        <w:noProof/>
        <w:sz w:val="16"/>
        <w:szCs w:val="16"/>
        <w:lang w:val="fr-FR"/>
      </w:rPr>
      <w:t>32</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AEB2" w14:textId="77777777" w:rsidR="00E434C7" w:rsidRDefault="00E434C7" w:rsidP="00FA06D4">
      <w:r>
        <w:separator/>
      </w:r>
    </w:p>
  </w:footnote>
  <w:footnote w:type="continuationSeparator" w:id="0">
    <w:p w14:paraId="080C05BC" w14:textId="77777777" w:rsidR="00E434C7" w:rsidRDefault="00E434C7" w:rsidP="00FA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9592" w14:textId="1DBA2C78" w:rsidR="00FA06D4" w:rsidRDefault="00FA06D4" w:rsidP="00477AD7">
    <w:pPr>
      <w:jc w:val="right"/>
      <w:rPr>
        <w:lang w:val="fr-FR"/>
      </w:rPr>
    </w:pPr>
    <w:r>
      <w:rPr>
        <w:noProof/>
        <w:lang w:val="nl-BE" w:eastAsia="nl-BE" w:bidi="ar-SA"/>
      </w:rPr>
      <w:drawing>
        <wp:anchor distT="0" distB="0" distL="114300" distR="114300" simplePos="0" relativeHeight="251659264" behindDoc="0" locked="0" layoutInCell="1" allowOverlap="1" wp14:anchorId="0BF54BA5" wp14:editId="5C63AA2B">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F54"/>
    <w:multiLevelType w:val="hybridMultilevel"/>
    <w:tmpl w:val="B64045C2"/>
    <w:lvl w:ilvl="0" w:tplc="080C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9A24B3"/>
    <w:multiLevelType w:val="hybridMultilevel"/>
    <w:tmpl w:val="04581878"/>
    <w:lvl w:ilvl="0" w:tplc="FC90EA2A">
      <w:start w:val="4"/>
      <w:numFmt w:val="bullet"/>
      <w:lvlText w:val="-"/>
      <w:lvlJc w:val="left"/>
      <w:pPr>
        <w:ind w:left="1146" w:hanging="360"/>
      </w:pPr>
      <w:rPr>
        <w:rFonts w:ascii="Arial" w:eastAsia="SimSun" w:hAnsi="Arial" w:cs="Aria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1E5E3961"/>
    <w:multiLevelType w:val="hybridMultilevel"/>
    <w:tmpl w:val="E84C5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2C151A"/>
    <w:multiLevelType w:val="hybridMultilevel"/>
    <w:tmpl w:val="5816DB74"/>
    <w:lvl w:ilvl="0" w:tplc="72D4ACC0">
      <w:start w:val="1"/>
      <w:numFmt w:val="bullet"/>
      <w:lvlText w:val=""/>
      <w:lvlJc w:val="left"/>
      <w:pPr>
        <w:ind w:left="720" w:hanging="360"/>
      </w:pPr>
      <w:rPr>
        <w:rFonts w:ascii="Symbol" w:hAnsi="Symbol" w:hint="default"/>
      </w:rPr>
    </w:lvl>
    <w:lvl w:ilvl="1" w:tplc="EAB001CA">
      <w:start w:val="1"/>
      <w:numFmt w:val="bullet"/>
      <w:lvlText w:val="o"/>
      <w:lvlJc w:val="left"/>
      <w:pPr>
        <w:ind w:left="1440" w:hanging="360"/>
      </w:pPr>
      <w:rPr>
        <w:rFonts w:ascii="Courier New" w:hAnsi="Courier New" w:cs="Courier New" w:hint="default"/>
      </w:rPr>
    </w:lvl>
    <w:lvl w:ilvl="2" w:tplc="FB4AEFA2">
      <w:start w:val="1"/>
      <w:numFmt w:val="bullet"/>
      <w:lvlText w:val=""/>
      <w:lvlJc w:val="left"/>
      <w:pPr>
        <w:ind w:left="2160" w:hanging="360"/>
      </w:pPr>
      <w:rPr>
        <w:rFonts w:ascii="Wingdings" w:hAnsi="Wingdings" w:hint="default"/>
      </w:rPr>
    </w:lvl>
    <w:lvl w:ilvl="3" w:tplc="98FEC9A4">
      <w:start w:val="1"/>
      <w:numFmt w:val="bullet"/>
      <w:lvlText w:val=""/>
      <w:lvlJc w:val="left"/>
      <w:pPr>
        <w:ind w:left="2880" w:hanging="360"/>
      </w:pPr>
      <w:rPr>
        <w:rFonts w:ascii="Symbol" w:hAnsi="Symbol" w:hint="default"/>
      </w:rPr>
    </w:lvl>
    <w:lvl w:ilvl="4" w:tplc="35763DE4">
      <w:start w:val="1"/>
      <w:numFmt w:val="bullet"/>
      <w:lvlText w:val="o"/>
      <w:lvlJc w:val="left"/>
      <w:pPr>
        <w:ind w:left="3600" w:hanging="360"/>
      </w:pPr>
      <w:rPr>
        <w:rFonts w:ascii="Courier New" w:hAnsi="Courier New" w:cs="Courier New" w:hint="default"/>
      </w:rPr>
    </w:lvl>
    <w:lvl w:ilvl="5" w:tplc="C3DEB662">
      <w:start w:val="1"/>
      <w:numFmt w:val="bullet"/>
      <w:lvlText w:val=""/>
      <w:lvlJc w:val="left"/>
      <w:pPr>
        <w:ind w:left="4320" w:hanging="360"/>
      </w:pPr>
      <w:rPr>
        <w:rFonts w:ascii="Wingdings" w:hAnsi="Wingdings" w:hint="default"/>
      </w:rPr>
    </w:lvl>
    <w:lvl w:ilvl="6" w:tplc="4FDC35B6">
      <w:start w:val="1"/>
      <w:numFmt w:val="bullet"/>
      <w:lvlText w:val=""/>
      <w:lvlJc w:val="left"/>
      <w:pPr>
        <w:ind w:left="5040" w:hanging="360"/>
      </w:pPr>
      <w:rPr>
        <w:rFonts w:ascii="Symbol" w:hAnsi="Symbol" w:hint="default"/>
      </w:rPr>
    </w:lvl>
    <w:lvl w:ilvl="7" w:tplc="101A0EC4">
      <w:start w:val="1"/>
      <w:numFmt w:val="bullet"/>
      <w:lvlText w:val="o"/>
      <w:lvlJc w:val="left"/>
      <w:pPr>
        <w:ind w:left="5760" w:hanging="360"/>
      </w:pPr>
      <w:rPr>
        <w:rFonts w:ascii="Courier New" w:hAnsi="Courier New" w:cs="Courier New" w:hint="default"/>
      </w:rPr>
    </w:lvl>
    <w:lvl w:ilvl="8" w:tplc="ED5EDF34">
      <w:start w:val="1"/>
      <w:numFmt w:val="bullet"/>
      <w:lvlText w:val=""/>
      <w:lvlJc w:val="left"/>
      <w:pPr>
        <w:ind w:left="6480" w:hanging="360"/>
      </w:pPr>
      <w:rPr>
        <w:rFonts w:ascii="Wingdings" w:hAnsi="Wingdings" w:hint="default"/>
      </w:rPr>
    </w:lvl>
  </w:abstractNum>
  <w:abstractNum w:abstractNumId="5" w15:restartNumberingAfterBreak="0">
    <w:nsid w:val="395B1335"/>
    <w:multiLevelType w:val="hybridMultilevel"/>
    <w:tmpl w:val="F7AE6BE6"/>
    <w:lvl w:ilvl="0" w:tplc="EAB001CA">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D64575D"/>
    <w:multiLevelType w:val="hybridMultilevel"/>
    <w:tmpl w:val="996A02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8"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9" w15:restartNumberingAfterBreak="0">
    <w:nsid w:val="61BC43EC"/>
    <w:multiLevelType w:val="hybridMultilevel"/>
    <w:tmpl w:val="E9446296"/>
    <w:lvl w:ilvl="0" w:tplc="81F8646E">
      <w:start w:val="1"/>
      <w:numFmt w:val="bullet"/>
      <w:lvlText w:val=""/>
      <w:lvlJc w:val="left"/>
      <w:pPr>
        <w:ind w:left="720" w:hanging="360"/>
      </w:pPr>
      <w:rPr>
        <w:rFonts w:ascii="Symbol" w:hAnsi="Symbol" w:hint="default"/>
      </w:rPr>
    </w:lvl>
    <w:lvl w:ilvl="1" w:tplc="49385B2E">
      <w:start w:val="1"/>
      <w:numFmt w:val="bullet"/>
      <w:lvlText w:val="o"/>
      <w:lvlJc w:val="left"/>
      <w:pPr>
        <w:ind w:left="1440" w:hanging="360"/>
      </w:pPr>
      <w:rPr>
        <w:rFonts w:ascii="Courier New" w:hAnsi="Courier New" w:cs="Courier New" w:hint="default"/>
      </w:rPr>
    </w:lvl>
    <w:lvl w:ilvl="2" w:tplc="45B0C5C4">
      <w:start w:val="1"/>
      <w:numFmt w:val="bullet"/>
      <w:lvlText w:val=""/>
      <w:lvlJc w:val="left"/>
      <w:pPr>
        <w:ind w:left="2160" w:hanging="360"/>
      </w:pPr>
      <w:rPr>
        <w:rFonts w:ascii="Wingdings" w:hAnsi="Wingdings" w:hint="default"/>
      </w:rPr>
    </w:lvl>
    <w:lvl w:ilvl="3" w:tplc="786ADAE2">
      <w:start w:val="1"/>
      <w:numFmt w:val="bullet"/>
      <w:lvlText w:val=""/>
      <w:lvlJc w:val="left"/>
      <w:pPr>
        <w:ind w:left="2880" w:hanging="360"/>
      </w:pPr>
      <w:rPr>
        <w:rFonts w:ascii="Symbol" w:hAnsi="Symbol" w:hint="default"/>
      </w:rPr>
    </w:lvl>
    <w:lvl w:ilvl="4" w:tplc="C8B2E62E">
      <w:start w:val="1"/>
      <w:numFmt w:val="bullet"/>
      <w:lvlText w:val="o"/>
      <w:lvlJc w:val="left"/>
      <w:pPr>
        <w:ind w:left="3600" w:hanging="360"/>
      </w:pPr>
      <w:rPr>
        <w:rFonts w:ascii="Courier New" w:hAnsi="Courier New" w:cs="Courier New" w:hint="default"/>
      </w:rPr>
    </w:lvl>
    <w:lvl w:ilvl="5" w:tplc="093ECB2C">
      <w:start w:val="1"/>
      <w:numFmt w:val="bullet"/>
      <w:lvlText w:val=""/>
      <w:lvlJc w:val="left"/>
      <w:pPr>
        <w:ind w:left="4320" w:hanging="360"/>
      </w:pPr>
      <w:rPr>
        <w:rFonts w:ascii="Wingdings" w:hAnsi="Wingdings" w:hint="default"/>
      </w:rPr>
    </w:lvl>
    <w:lvl w:ilvl="6" w:tplc="0BEEF6C8">
      <w:start w:val="1"/>
      <w:numFmt w:val="bullet"/>
      <w:lvlText w:val=""/>
      <w:lvlJc w:val="left"/>
      <w:pPr>
        <w:ind w:left="5040" w:hanging="360"/>
      </w:pPr>
      <w:rPr>
        <w:rFonts w:ascii="Symbol" w:hAnsi="Symbol" w:hint="default"/>
      </w:rPr>
    </w:lvl>
    <w:lvl w:ilvl="7" w:tplc="FC6A0022">
      <w:start w:val="1"/>
      <w:numFmt w:val="bullet"/>
      <w:lvlText w:val="o"/>
      <w:lvlJc w:val="left"/>
      <w:pPr>
        <w:ind w:left="5760" w:hanging="360"/>
      </w:pPr>
      <w:rPr>
        <w:rFonts w:ascii="Courier New" w:hAnsi="Courier New" w:cs="Courier New" w:hint="default"/>
      </w:rPr>
    </w:lvl>
    <w:lvl w:ilvl="8" w:tplc="4EC0A408">
      <w:start w:val="1"/>
      <w:numFmt w:val="bullet"/>
      <w:lvlText w:val=""/>
      <w:lvlJc w:val="left"/>
      <w:pPr>
        <w:ind w:left="6480" w:hanging="360"/>
      </w:pPr>
      <w:rPr>
        <w:rFonts w:ascii="Wingdings" w:hAnsi="Wingdings" w:hint="default"/>
      </w:rPr>
    </w:lvl>
  </w:abstractNum>
  <w:abstractNum w:abstractNumId="10" w15:restartNumberingAfterBreak="0">
    <w:nsid w:val="6AA74736"/>
    <w:multiLevelType w:val="hybridMultilevel"/>
    <w:tmpl w:val="533A33EE"/>
    <w:lvl w:ilvl="0" w:tplc="EAB001CA">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DFF11C2"/>
    <w:multiLevelType w:val="hybridMultilevel"/>
    <w:tmpl w:val="E50E0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14" w15:restartNumberingAfterBreak="0">
    <w:nsid w:val="789B300B"/>
    <w:multiLevelType w:val="multilevel"/>
    <w:tmpl w:val="204C5E38"/>
    <w:lvl w:ilvl="0">
      <w:start w:val="1"/>
      <w:numFmt w:val="bullet"/>
      <w:lvlText w:val=""/>
      <w:lvlJc w:val="left"/>
      <w:pPr>
        <w:tabs>
          <w:tab w:val="num" w:pos="998"/>
        </w:tabs>
        <w:ind w:left="998" w:hanging="360"/>
      </w:pPr>
      <w:rPr>
        <w:rFonts w:ascii="Symbol" w:hAnsi="Symbol" w:hint="default"/>
        <w:sz w:val="20"/>
        <w:szCs w:val="20"/>
        <w:shd w:val="clear" w:color="auto" w:fill="auto"/>
        <w:lang w:val="fr-FR"/>
      </w:rPr>
    </w:lvl>
    <w:lvl w:ilvl="1">
      <w:start w:val="1"/>
      <w:numFmt w:val="bullet"/>
      <w:lvlText w:val="◦"/>
      <w:lvlJc w:val="left"/>
      <w:pPr>
        <w:tabs>
          <w:tab w:val="num" w:pos="1358"/>
        </w:tabs>
        <w:ind w:left="1358" w:hanging="360"/>
      </w:pPr>
      <w:rPr>
        <w:rFonts w:ascii="OpenSymbol" w:hAnsi="OpenSymbol" w:cs="OpenSymbol"/>
      </w:rPr>
    </w:lvl>
    <w:lvl w:ilvl="2">
      <w:start w:val="1"/>
      <w:numFmt w:val="bullet"/>
      <w:lvlText w:val="▪"/>
      <w:lvlJc w:val="left"/>
      <w:pPr>
        <w:tabs>
          <w:tab w:val="num" w:pos="1718"/>
        </w:tabs>
        <w:ind w:left="1718" w:hanging="360"/>
      </w:pPr>
      <w:rPr>
        <w:rFonts w:ascii="OpenSymbol" w:hAnsi="OpenSymbol" w:cs="OpenSymbol"/>
      </w:rPr>
    </w:lvl>
    <w:lvl w:ilvl="3">
      <w:start w:val="1"/>
      <w:numFmt w:val="bullet"/>
      <w:lvlText w:val=""/>
      <w:lvlJc w:val="left"/>
      <w:pPr>
        <w:tabs>
          <w:tab w:val="num" w:pos="2078"/>
        </w:tabs>
        <w:ind w:left="2078" w:hanging="360"/>
      </w:pPr>
      <w:rPr>
        <w:rFonts w:ascii="Symbol" w:hAnsi="Symbol" w:cs="OpenSymbol"/>
        <w:sz w:val="20"/>
        <w:szCs w:val="20"/>
        <w:shd w:val="clear" w:color="auto" w:fill="auto"/>
        <w:lang w:val="fr-FR"/>
      </w:rPr>
    </w:lvl>
    <w:lvl w:ilvl="4">
      <w:start w:val="1"/>
      <w:numFmt w:val="bullet"/>
      <w:lvlText w:val="◦"/>
      <w:lvlJc w:val="left"/>
      <w:pPr>
        <w:tabs>
          <w:tab w:val="num" w:pos="2438"/>
        </w:tabs>
        <w:ind w:left="2438" w:hanging="360"/>
      </w:pPr>
      <w:rPr>
        <w:rFonts w:ascii="OpenSymbol" w:hAnsi="OpenSymbol" w:cs="OpenSymbol"/>
      </w:rPr>
    </w:lvl>
    <w:lvl w:ilvl="5">
      <w:start w:val="1"/>
      <w:numFmt w:val="bullet"/>
      <w:lvlText w:val="▪"/>
      <w:lvlJc w:val="left"/>
      <w:pPr>
        <w:tabs>
          <w:tab w:val="num" w:pos="2798"/>
        </w:tabs>
        <w:ind w:left="2798" w:hanging="360"/>
      </w:pPr>
      <w:rPr>
        <w:rFonts w:ascii="OpenSymbol" w:hAnsi="OpenSymbol" w:cs="OpenSymbol"/>
      </w:rPr>
    </w:lvl>
    <w:lvl w:ilvl="6">
      <w:start w:val="1"/>
      <w:numFmt w:val="bullet"/>
      <w:lvlText w:val=""/>
      <w:lvlJc w:val="left"/>
      <w:pPr>
        <w:tabs>
          <w:tab w:val="num" w:pos="3158"/>
        </w:tabs>
        <w:ind w:left="3158" w:hanging="360"/>
      </w:pPr>
      <w:rPr>
        <w:rFonts w:ascii="Symbol" w:hAnsi="Symbol" w:cs="OpenSymbol"/>
        <w:sz w:val="20"/>
        <w:szCs w:val="20"/>
        <w:shd w:val="clear" w:color="auto" w:fill="auto"/>
        <w:lang w:val="fr-FR"/>
      </w:rPr>
    </w:lvl>
    <w:lvl w:ilvl="7">
      <w:start w:val="1"/>
      <w:numFmt w:val="bullet"/>
      <w:lvlText w:val="◦"/>
      <w:lvlJc w:val="left"/>
      <w:pPr>
        <w:tabs>
          <w:tab w:val="num" w:pos="3518"/>
        </w:tabs>
        <w:ind w:left="3518" w:hanging="360"/>
      </w:pPr>
      <w:rPr>
        <w:rFonts w:ascii="OpenSymbol" w:hAnsi="OpenSymbol" w:cs="OpenSymbol"/>
      </w:rPr>
    </w:lvl>
    <w:lvl w:ilvl="8">
      <w:start w:val="1"/>
      <w:numFmt w:val="bullet"/>
      <w:lvlText w:val="▪"/>
      <w:lvlJc w:val="left"/>
      <w:pPr>
        <w:tabs>
          <w:tab w:val="num" w:pos="3878"/>
        </w:tabs>
        <w:ind w:left="3878" w:hanging="360"/>
      </w:pPr>
      <w:rPr>
        <w:rFonts w:ascii="OpenSymbol" w:hAnsi="OpenSymbol" w:cs="OpenSymbol"/>
      </w:rPr>
    </w:lvl>
  </w:abstractNum>
  <w:num w:numId="1" w16cid:durableId="970011606">
    <w:abstractNumId w:val="13"/>
  </w:num>
  <w:num w:numId="2" w16cid:durableId="2128549819">
    <w:abstractNumId w:val="7"/>
  </w:num>
  <w:num w:numId="3" w16cid:durableId="1749418219">
    <w:abstractNumId w:val="1"/>
  </w:num>
  <w:num w:numId="4" w16cid:durableId="1811819211">
    <w:abstractNumId w:val="8"/>
  </w:num>
  <w:num w:numId="5" w16cid:durableId="604118099">
    <w:abstractNumId w:val="11"/>
  </w:num>
  <w:num w:numId="6" w16cid:durableId="322859886">
    <w:abstractNumId w:val="14"/>
  </w:num>
  <w:num w:numId="7" w16cid:durableId="1971476033">
    <w:abstractNumId w:val="12"/>
  </w:num>
  <w:num w:numId="8" w16cid:durableId="906190354">
    <w:abstractNumId w:val="3"/>
  </w:num>
  <w:num w:numId="9" w16cid:durableId="166748650">
    <w:abstractNumId w:val="4"/>
  </w:num>
  <w:num w:numId="10" w16cid:durableId="1049762649">
    <w:abstractNumId w:val="10"/>
  </w:num>
  <w:num w:numId="11" w16cid:durableId="325398392">
    <w:abstractNumId w:val="0"/>
  </w:num>
  <w:num w:numId="12" w16cid:durableId="1236893619">
    <w:abstractNumId w:val="6"/>
  </w:num>
  <w:num w:numId="13" w16cid:durableId="884874442">
    <w:abstractNumId w:val="5"/>
  </w:num>
  <w:num w:numId="14" w16cid:durableId="1736540135">
    <w:abstractNumId w:val="9"/>
  </w:num>
  <w:num w:numId="15" w16cid:durableId="82169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D4"/>
    <w:rsid w:val="000030A9"/>
    <w:rsid w:val="000111C0"/>
    <w:rsid w:val="00054304"/>
    <w:rsid w:val="000879BB"/>
    <w:rsid w:val="00094782"/>
    <w:rsid w:val="000970F2"/>
    <w:rsid w:val="000A070C"/>
    <w:rsid w:val="000A1A06"/>
    <w:rsid w:val="000B0A1B"/>
    <w:rsid w:val="00163BAD"/>
    <w:rsid w:val="001A4B33"/>
    <w:rsid w:val="001A4FAE"/>
    <w:rsid w:val="001B110E"/>
    <w:rsid w:val="001B5A7D"/>
    <w:rsid w:val="00217177"/>
    <w:rsid w:val="00240B73"/>
    <w:rsid w:val="002502AC"/>
    <w:rsid w:val="002504F1"/>
    <w:rsid w:val="00251D10"/>
    <w:rsid w:val="00254994"/>
    <w:rsid w:val="00262316"/>
    <w:rsid w:val="002636F8"/>
    <w:rsid w:val="00264B0F"/>
    <w:rsid w:val="002C2C17"/>
    <w:rsid w:val="002F3DCB"/>
    <w:rsid w:val="00312F8D"/>
    <w:rsid w:val="003172C6"/>
    <w:rsid w:val="00332912"/>
    <w:rsid w:val="003653D0"/>
    <w:rsid w:val="003A0D46"/>
    <w:rsid w:val="003A4343"/>
    <w:rsid w:val="003C0BC9"/>
    <w:rsid w:val="003C46EB"/>
    <w:rsid w:val="003C7F6C"/>
    <w:rsid w:val="00430D51"/>
    <w:rsid w:val="00433959"/>
    <w:rsid w:val="00446C6A"/>
    <w:rsid w:val="00461A7A"/>
    <w:rsid w:val="00471D17"/>
    <w:rsid w:val="0048086D"/>
    <w:rsid w:val="00493763"/>
    <w:rsid w:val="004B4491"/>
    <w:rsid w:val="004E4798"/>
    <w:rsid w:val="00500311"/>
    <w:rsid w:val="00516BC1"/>
    <w:rsid w:val="00570695"/>
    <w:rsid w:val="005920D3"/>
    <w:rsid w:val="006136EC"/>
    <w:rsid w:val="00663A49"/>
    <w:rsid w:val="00676603"/>
    <w:rsid w:val="00686962"/>
    <w:rsid w:val="006A4F33"/>
    <w:rsid w:val="006C284C"/>
    <w:rsid w:val="006D04B2"/>
    <w:rsid w:val="006D65F4"/>
    <w:rsid w:val="006D777E"/>
    <w:rsid w:val="006F0BC0"/>
    <w:rsid w:val="006F4B2A"/>
    <w:rsid w:val="0077726C"/>
    <w:rsid w:val="0079021C"/>
    <w:rsid w:val="00794971"/>
    <w:rsid w:val="007A1B72"/>
    <w:rsid w:val="007B7CD2"/>
    <w:rsid w:val="007E5814"/>
    <w:rsid w:val="008428F6"/>
    <w:rsid w:val="00891AE4"/>
    <w:rsid w:val="008A1685"/>
    <w:rsid w:val="008C6814"/>
    <w:rsid w:val="008E10B9"/>
    <w:rsid w:val="008E69CC"/>
    <w:rsid w:val="008F3F68"/>
    <w:rsid w:val="0094796E"/>
    <w:rsid w:val="00952619"/>
    <w:rsid w:val="00955DCA"/>
    <w:rsid w:val="009567AB"/>
    <w:rsid w:val="00967256"/>
    <w:rsid w:val="00972F90"/>
    <w:rsid w:val="00982472"/>
    <w:rsid w:val="009B4EC0"/>
    <w:rsid w:val="009C2966"/>
    <w:rsid w:val="009C6FBB"/>
    <w:rsid w:val="009D4562"/>
    <w:rsid w:val="009F791D"/>
    <w:rsid w:val="00A147FC"/>
    <w:rsid w:val="00A51BAE"/>
    <w:rsid w:val="00A53833"/>
    <w:rsid w:val="00A54D8F"/>
    <w:rsid w:val="00A5641B"/>
    <w:rsid w:val="00A756DE"/>
    <w:rsid w:val="00A84A34"/>
    <w:rsid w:val="00AB19FD"/>
    <w:rsid w:val="00AD2A03"/>
    <w:rsid w:val="00AE12F4"/>
    <w:rsid w:val="00AE7D00"/>
    <w:rsid w:val="00B168D7"/>
    <w:rsid w:val="00B26447"/>
    <w:rsid w:val="00B27E86"/>
    <w:rsid w:val="00B44BFE"/>
    <w:rsid w:val="00B53744"/>
    <w:rsid w:val="00B54ECF"/>
    <w:rsid w:val="00B827BB"/>
    <w:rsid w:val="00C33156"/>
    <w:rsid w:val="00C3334E"/>
    <w:rsid w:val="00C50449"/>
    <w:rsid w:val="00C60D2D"/>
    <w:rsid w:val="00C6330B"/>
    <w:rsid w:val="00C93FFC"/>
    <w:rsid w:val="00CD3C21"/>
    <w:rsid w:val="00CF11BF"/>
    <w:rsid w:val="00D03B71"/>
    <w:rsid w:val="00D258A1"/>
    <w:rsid w:val="00D57250"/>
    <w:rsid w:val="00D57D75"/>
    <w:rsid w:val="00DB189D"/>
    <w:rsid w:val="00DE0939"/>
    <w:rsid w:val="00E152E4"/>
    <w:rsid w:val="00E434C7"/>
    <w:rsid w:val="00E51C19"/>
    <w:rsid w:val="00E6724C"/>
    <w:rsid w:val="00EB4BBC"/>
    <w:rsid w:val="00F02FAB"/>
    <w:rsid w:val="00F54C49"/>
    <w:rsid w:val="00F806E5"/>
    <w:rsid w:val="00F97448"/>
    <w:rsid w:val="00FA06D4"/>
    <w:rsid w:val="00FD2702"/>
    <w:rsid w:val="00FD3DAA"/>
    <w:rsid w:val="00FE618B"/>
    <w:rsid w:val="00FF66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BC56"/>
  <w15:chartTrackingRefBased/>
  <w15:docId w15:val="{8FE007D4-2134-4458-9164-CB291F94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D4"/>
    <w:pPr>
      <w:widowControl w:val="0"/>
      <w:suppressAutoHyphens/>
      <w:spacing w:after="0" w:line="240" w:lineRule="auto"/>
      <w:jc w:val="both"/>
    </w:pPr>
    <w:rPr>
      <w:rFonts w:ascii="Arial" w:eastAsia="SimSun" w:hAnsi="Arial" w:cs="Mangal"/>
      <w:kern w:val="1"/>
      <w:sz w:val="20"/>
      <w:szCs w:val="24"/>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FA06D4"/>
  </w:style>
  <w:style w:type="paragraph" w:styleId="Pieddepage">
    <w:name w:val="footer"/>
    <w:basedOn w:val="Normal"/>
    <w:link w:val="PieddepageCar"/>
    <w:rsid w:val="00FA06D4"/>
    <w:pPr>
      <w:suppressLineNumbers/>
      <w:tabs>
        <w:tab w:val="center" w:pos="4986"/>
        <w:tab w:val="right" w:pos="9972"/>
      </w:tabs>
    </w:pPr>
  </w:style>
  <w:style w:type="character" w:customStyle="1" w:styleId="PieddepageCar">
    <w:name w:val="Pied de page Car"/>
    <w:basedOn w:val="Policepardfaut"/>
    <w:link w:val="Pieddepage"/>
    <w:rsid w:val="00FA06D4"/>
    <w:rPr>
      <w:rFonts w:ascii="Arial" w:eastAsia="SimSun" w:hAnsi="Arial" w:cs="Mangal"/>
      <w:kern w:val="1"/>
      <w:sz w:val="20"/>
      <w:szCs w:val="24"/>
      <w:lang w:val="en-US" w:eastAsia="zh-CN" w:bidi="hi-IN"/>
    </w:rPr>
  </w:style>
  <w:style w:type="paragraph" w:styleId="Paragraphedeliste">
    <w:name w:val="List Paragraph"/>
    <w:basedOn w:val="Normal"/>
    <w:uiPriority w:val="34"/>
    <w:qFormat/>
    <w:rsid w:val="00FA06D4"/>
    <w:pPr>
      <w:ind w:left="720"/>
      <w:contextualSpacing/>
    </w:pPr>
  </w:style>
  <w:style w:type="paragraph" w:styleId="Notedebasdepage">
    <w:name w:val="footnote text"/>
    <w:basedOn w:val="Normal"/>
    <w:link w:val="NotedebasdepageCar"/>
    <w:uiPriority w:val="99"/>
    <w:unhideWhenUsed/>
    <w:rsid w:val="00FA06D4"/>
    <w:rPr>
      <w:szCs w:val="18"/>
    </w:rPr>
  </w:style>
  <w:style w:type="character" w:customStyle="1" w:styleId="NotedebasdepageCar">
    <w:name w:val="Note de bas de page Car"/>
    <w:basedOn w:val="Policepardfaut"/>
    <w:link w:val="Notedebasdepage"/>
    <w:uiPriority w:val="99"/>
    <w:rsid w:val="00FA06D4"/>
    <w:rPr>
      <w:rFonts w:ascii="Arial" w:eastAsia="SimSun" w:hAnsi="Arial" w:cs="Mangal"/>
      <w:kern w:val="1"/>
      <w:sz w:val="20"/>
      <w:szCs w:val="18"/>
      <w:lang w:val="en-US" w:eastAsia="zh-CN" w:bidi="hi-IN"/>
    </w:rPr>
  </w:style>
  <w:style w:type="character" w:styleId="Appelnotedebasdep">
    <w:name w:val="footnote reference"/>
    <w:basedOn w:val="Policepardfaut"/>
    <w:uiPriority w:val="99"/>
    <w:semiHidden/>
    <w:unhideWhenUsed/>
    <w:rsid w:val="00FA06D4"/>
    <w:rPr>
      <w:vertAlign w:val="superscript"/>
    </w:rPr>
  </w:style>
  <w:style w:type="table" w:customStyle="1" w:styleId="Tabelraster1">
    <w:name w:val="Tabelraster1"/>
    <w:basedOn w:val="TableauNormal"/>
    <w:next w:val="Grilledutableau"/>
    <w:uiPriority w:val="59"/>
    <w:rsid w:val="00FA06D4"/>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A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06D4"/>
    <w:pPr>
      <w:tabs>
        <w:tab w:val="center" w:pos="4536"/>
        <w:tab w:val="right" w:pos="9072"/>
      </w:tabs>
    </w:pPr>
  </w:style>
  <w:style w:type="character" w:customStyle="1" w:styleId="En-tteCar">
    <w:name w:val="En-tête Car"/>
    <w:basedOn w:val="Policepardfaut"/>
    <w:link w:val="En-tte"/>
    <w:uiPriority w:val="99"/>
    <w:rsid w:val="00FA06D4"/>
    <w:rPr>
      <w:rFonts w:ascii="Arial" w:eastAsia="SimSun" w:hAnsi="Arial" w:cs="Mangal"/>
      <w:kern w:val="1"/>
      <w:sz w:val="20"/>
      <w:szCs w:val="24"/>
      <w:lang w:val="en-US" w:eastAsia="zh-CN" w:bidi="hi-IN"/>
    </w:rPr>
  </w:style>
  <w:style w:type="character" w:styleId="Lienhypertexte">
    <w:name w:val="Hyperlink"/>
    <w:basedOn w:val="Policepardfaut"/>
    <w:uiPriority w:val="99"/>
    <w:unhideWhenUsed/>
    <w:rsid w:val="00CD3C21"/>
    <w:rPr>
      <w:color w:val="0563C1" w:themeColor="hyperlink"/>
      <w:u w:val="single"/>
    </w:rPr>
  </w:style>
  <w:style w:type="character" w:styleId="Mentionnonrsolue">
    <w:name w:val="Unresolved Mention"/>
    <w:basedOn w:val="Policepardfaut"/>
    <w:uiPriority w:val="99"/>
    <w:semiHidden/>
    <w:unhideWhenUsed/>
    <w:rsid w:val="00CD3C21"/>
    <w:rPr>
      <w:color w:val="605E5C"/>
      <w:shd w:val="clear" w:color="auto" w:fill="E1DFDD"/>
    </w:rPr>
  </w:style>
  <w:style w:type="paragraph" w:styleId="Rvision">
    <w:name w:val="Revision"/>
    <w:hidden/>
    <w:uiPriority w:val="99"/>
    <w:semiHidden/>
    <w:rsid w:val="00AB19FD"/>
    <w:pPr>
      <w:spacing w:after="0" w:line="240" w:lineRule="auto"/>
    </w:pPr>
    <w:rPr>
      <w:rFonts w:ascii="Arial" w:eastAsia="SimSun" w:hAnsi="Arial" w:cs="Mangal"/>
      <w:kern w:val="1"/>
      <w:sz w:val="20"/>
      <w:szCs w:val="24"/>
      <w:lang w:val="en-US" w:eastAsia="zh-CN" w:bidi="hi-IN"/>
    </w:rPr>
  </w:style>
  <w:style w:type="character" w:styleId="Marquedecommentaire">
    <w:name w:val="annotation reference"/>
    <w:basedOn w:val="Policepardfaut"/>
    <w:uiPriority w:val="99"/>
    <w:semiHidden/>
    <w:unhideWhenUsed/>
    <w:rsid w:val="00493763"/>
    <w:rPr>
      <w:sz w:val="16"/>
      <w:szCs w:val="16"/>
    </w:rPr>
  </w:style>
  <w:style w:type="paragraph" w:styleId="Commentaire">
    <w:name w:val="annotation text"/>
    <w:basedOn w:val="Normal"/>
    <w:link w:val="CommentaireCar"/>
    <w:uiPriority w:val="99"/>
    <w:unhideWhenUsed/>
    <w:rsid w:val="00493763"/>
    <w:rPr>
      <w:szCs w:val="18"/>
    </w:rPr>
  </w:style>
  <w:style w:type="character" w:customStyle="1" w:styleId="CommentaireCar">
    <w:name w:val="Commentaire Car"/>
    <w:basedOn w:val="Policepardfaut"/>
    <w:link w:val="Commentaire"/>
    <w:uiPriority w:val="99"/>
    <w:rsid w:val="00493763"/>
    <w:rPr>
      <w:rFonts w:ascii="Arial" w:eastAsia="SimSun" w:hAnsi="Arial" w:cs="Mangal"/>
      <w:kern w:val="1"/>
      <w:sz w:val="20"/>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493763"/>
    <w:rPr>
      <w:b/>
      <w:bCs/>
    </w:rPr>
  </w:style>
  <w:style w:type="character" w:customStyle="1" w:styleId="ObjetducommentaireCar">
    <w:name w:val="Objet du commentaire Car"/>
    <w:basedOn w:val="CommentaireCar"/>
    <w:link w:val="Objetducommentaire"/>
    <w:uiPriority w:val="99"/>
    <w:semiHidden/>
    <w:rsid w:val="00493763"/>
    <w:rPr>
      <w:rFonts w:ascii="Arial" w:eastAsia="SimSun" w:hAnsi="Arial" w:cs="Mangal"/>
      <w:b/>
      <w:bCs/>
      <w:kern w:val="1"/>
      <w:sz w:val="20"/>
      <w:szCs w:val="18"/>
      <w:lang w:val="en-US" w:eastAsia="zh-CN" w:bidi="hi-IN"/>
    </w:rPr>
  </w:style>
  <w:style w:type="paragraph" w:customStyle="1" w:styleId="pf0">
    <w:name w:val="pf0"/>
    <w:basedOn w:val="Normal"/>
    <w:rsid w:val="005920D3"/>
    <w:pPr>
      <w:widowControl/>
      <w:suppressAutoHyphens w:val="0"/>
      <w:spacing w:before="100" w:beforeAutospacing="1" w:after="100" w:afterAutospacing="1"/>
      <w:jc w:val="left"/>
    </w:pPr>
    <w:rPr>
      <w:rFonts w:ascii="Times New Roman" w:eastAsia="Times New Roman" w:hAnsi="Times New Roman" w:cs="Times New Roman"/>
      <w:kern w:val="0"/>
      <w:sz w:val="24"/>
      <w:lang w:val="fr-BE" w:eastAsia="fr-BE" w:bidi="ar-SA"/>
    </w:rPr>
  </w:style>
  <w:style w:type="character" w:customStyle="1" w:styleId="cf01">
    <w:name w:val="cf01"/>
    <w:basedOn w:val="Policepardfaut"/>
    <w:rsid w:val="005920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noviris.brussels/sites/default/files/documents/boekhoudkundige_richtlijnen_2024.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noviris.brussels/sites/default/files/documents/directives_comptables_202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a-learn.eu/partnerships-in-a-nutshell/european-partnerships/european-partnership-portfoli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rlement.brussels/les-competences/" TargetMode="External"/><Relationship Id="rId4" Type="http://schemas.openxmlformats.org/officeDocument/2006/relationships/webSettings" Target="webSettings.xml"/><Relationship Id="rId9" Type="http://schemas.openxmlformats.org/officeDocument/2006/relationships/hyperlink" Target="https://ncp.brussels/" TargetMode="External"/><Relationship Id="rId14" Type="http://schemas.openxmlformats.org/officeDocument/2006/relationships/hyperlink" Target="https://innoviris.brussels/sites/default/files/documents/accounting_directives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1339</Words>
  <Characters>7367</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Bibrowska</dc:creator>
  <cp:keywords/>
  <dc:description/>
  <cp:lastModifiedBy>Gaëlle Hubert</cp:lastModifiedBy>
  <cp:revision>114</cp:revision>
  <dcterms:created xsi:type="dcterms:W3CDTF">2021-06-10T15:58:00Z</dcterms:created>
  <dcterms:modified xsi:type="dcterms:W3CDTF">2024-08-05T09:10:00Z</dcterms:modified>
</cp:coreProperties>
</file>